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3.png" ContentType="image/png"/>
  <Override PartName="/word/media/rId392.jpg" ContentType="image/jpeg"/>
  <Override PartName="/word/media/rId479.png" ContentType="image/png"/>
  <Override PartName="/word/media/rId427.png" ContentType="image/png"/>
  <Override PartName="/word/media/rId437.png" ContentType="image/png"/>
  <Override PartName="/word/media/rId432.png" ContentType="image/png"/>
  <Override PartName="/word/media/rId445.png" ContentType="image/png"/>
  <Override PartName="/word/media/rId96.png" ContentType="image/png"/>
  <Override PartName="/word/media/rId412.png" ContentType="image/png"/>
  <Override PartName="/word/media/rId417.png" ContentType="image/png"/>
  <Override PartName="/word/media/rId402.png" ContentType="image/png"/>
  <Override PartName="/word/media/rId407.png" ContentType="image/png"/>
  <Override PartName="/word/media/rId397.png" ContentType="image/png"/>
  <Override PartName="/word/media/rId68.png" ContentType="image/png"/>
  <Override PartName="/word/media/rId72.png" ContentType="image/png"/>
  <Override PartName="/word/media/rId484.png" ContentType="image/png"/>
  <Override PartName="/word/media/rId456.png" ContentType="image/png"/>
  <Override PartName="/word/media/rId63.pdf" ContentType="application/pdf"/>
  <Override PartName="/word/media/rId509.png" ContentType="image/png"/>
  <Override PartName="/word/media/rId528.png" ContentType="image/png"/>
  <Override PartName="/word/media/rId504.png" ContentType="image/png"/>
  <Override PartName="/word/media/rId543.png" ContentType="image/png"/>
  <Override PartName="/word/media/rId533.png" ContentType="image/png"/>
  <Override PartName="/word/media/rId92.jpg" ContentType="image/jpeg"/>
  <Override PartName="/word/media/rId38.png" ContentType="image/png"/>
  <Override PartName="/word/media/rId111.png" ContentType="image/png"/>
  <Override PartName="/word/media/rId115.png" ContentType="image/png"/>
  <Override PartName="/word/media/rId49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r>
        <w:rPr>
          <w:vertAlign w:val="superscript"/>
        </w:rPr>
        <w:t xml:space="preserve">1</w:t>
      </w:r>
    </w:p>
    <w:p>
      <w:pPr>
        <w:pStyle w:val="Author"/>
      </w:pPr>
      <w:r>
        <w:t xml:space="preserve">Sam</w:t>
      </w:r>
      <w:r>
        <w:t xml:space="preserve"> </w:t>
      </w:r>
      <w:r>
        <w:t xml:space="preserve">Harper</w:t>
      </w:r>
      <w:r>
        <w:t xml:space="preserve"> </w:t>
      </w:r>
      <w:r>
        <w:t xml:space="preserve">(Co-PI)</w:t>
      </w:r>
      <w:r>
        <w:rPr>
          <w:vertAlign w:val="superscript"/>
        </w:rPr>
        <w:t xml:space="preserve">1</w:t>
      </w:r>
    </w:p>
    <w:p>
      <w:pPr>
        <w:pStyle w:val="Author"/>
      </w:pPr>
      <w:r>
        <w:t xml:space="preserve">Chris</w:t>
      </w:r>
      <w:r>
        <w:t xml:space="preserve"> </w:t>
      </w:r>
      <w:r>
        <w:t xml:space="preserve">Barrington-Leigh</w:t>
      </w:r>
      <w:r>
        <w:rPr>
          <w:vertAlign w:val="superscript"/>
        </w:rPr>
        <w:t xml:space="preserve">1</w:t>
      </w:r>
    </w:p>
    <w:p>
      <w:pPr>
        <w:pStyle w:val="Author"/>
      </w:pPr>
      <w:r>
        <w:t xml:space="preserve">Collin</w:t>
      </w:r>
      <w:r>
        <w:t xml:space="preserve"> </w:t>
      </w:r>
      <w:r>
        <w:t xml:space="preserve">Brehmer</w:t>
      </w:r>
      <w:r>
        <w:rPr>
          <w:vertAlign w:val="superscript"/>
        </w:rPr>
        <w:t xml:space="preserve">2</w:t>
      </w:r>
    </w:p>
    <w:p>
      <w:pPr>
        <w:pStyle w:val="Author"/>
      </w:pPr>
      <w:r>
        <w:t xml:space="preserve">Ellison</w:t>
      </w:r>
      <w:r>
        <w:t xml:space="preserve"> </w:t>
      </w:r>
      <w:r>
        <w:t xml:space="preserve">M.</w:t>
      </w:r>
      <w:r>
        <w:t xml:space="preserve"> </w:t>
      </w:r>
      <w:r>
        <w:t xml:space="preserve">Carter</w:t>
      </w:r>
      <w:r>
        <w:rPr>
          <w:vertAlign w:val="superscript"/>
        </w:rPr>
        <w:t xml:space="preserve">2</w:t>
      </w:r>
    </w:p>
    <w:p>
      <w:pPr>
        <w:pStyle w:val="Author"/>
      </w:pPr>
      <w:r>
        <w:t xml:space="preserve">Xiaoying</w:t>
      </w:r>
      <w:r>
        <w:t xml:space="preserve"> </w:t>
      </w:r>
      <w:r>
        <w:t xml:space="preserve">Li</w:t>
      </w:r>
      <w:r>
        <w:rPr>
          <w:vertAlign w:val="superscript"/>
        </w:rPr>
        <w:t xml:space="preserve">2</w:t>
      </w:r>
    </w:p>
    <w:p>
      <w:pPr>
        <w:pStyle w:val="Author"/>
      </w:pPr>
      <w:r>
        <w:t xml:space="preserve">Brian</w:t>
      </w:r>
      <w:r>
        <w:t xml:space="preserve"> </w:t>
      </w:r>
      <w:r>
        <w:t xml:space="preserve">E.</w:t>
      </w:r>
      <w:r>
        <w:t xml:space="preserve"> </w:t>
      </w:r>
      <w:r>
        <w:t xml:space="preserve">Robinson</w:t>
      </w:r>
      <w:r>
        <w:rPr>
          <w:vertAlign w:val="superscript"/>
        </w:rPr>
        <w:t xml:space="preserve">1</w:t>
      </w:r>
    </w:p>
    <w:p>
      <w:pPr>
        <w:pStyle w:val="Author"/>
      </w:pPr>
      <w:r>
        <w:t xml:space="preserve">Guofeng</w:t>
      </w:r>
      <w:r>
        <w:t xml:space="preserve"> </w:t>
      </w:r>
      <w:r>
        <w:t xml:space="preserve">Shen</w:t>
      </w:r>
      <w:r>
        <w:rPr>
          <w:vertAlign w:val="superscript"/>
        </w:rPr>
        <w:t xml:space="preserve">3</w:t>
      </w:r>
    </w:p>
    <w:p>
      <w:pPr>
        <w:pStyle w:val="Author"/>
      </w:pPr>
      <w:r>
        <w:t xml:space="preserve">Talia</w:t>
      </w:r>
      <w:r>
        <w:t xml:space="preserve"> </w:t>
      </w:r>
      <w:r>
        <w:t xml:space="preserve">J.</w:t>
      </w:r>
      <w:r>
        <w:t xml:space="preserve"> </w:t>
      </w:r>
      <w:r>
        <w:t xml:space="preserve">Sternbach</w:t>
      </w:r>
      <w:r>
        <w:rPr>
          <w:vertAlign w:val="superscript"/>
        </w:rPr>
        <w:t xml:space="preserve">1</w:t>
      </w:r>
    </w:p>
    <w:p>
      <w:pPr>
        <w:pStyle w:val="Author"/>
      </w:pPr>
      <w:r>
        <w:t xml:space="preserve">Shu</w:t>
      </w:r>
      <w:r>
        <w:t xml:space="preserve"> </w:t>
      </w:r>
      <w:r>
        <w:t xml:space="preserve">Tao</w:t>
      </w:r>
      <w:r>
        <w:rPr>
          <w:vertAlign w:val="superscript"/>
        </w:rPr>
        <w:t xml:space="preserve">3</w:t>
      </w:r>
    </w:p>
    <w:p>
      <w:pPr>
        <w:pStyle w:val="Author"/>
      </w:pPr>
      <w:r>
        <w:t xml:space="preserve">Kaibing</w:t>
      </w:r>
      <w:r>
        <w:t xml:space="preserve"> </w:t>
      </w:r>
      <w:r>
        <w:t xml:space="preserve">Xue</w:t>
      </w:r>
      <w:r>
        <w:rPr>
          <w:vertAlign w:val="superscript"/>
        </w:rPr>
        <w:t xml:space="preserve">4</w:t>
      </w:r>
    </w:p>
    <w:p>
      <w:pPr>
        <w:pStyle w:val="Author"/>
      </w:pPr>
      <w:r>
        <w:t xml:space="preserve">Wenlu</w:t>
      </w:r>
      <w:r>
        <w:t xml:space="preserve"> </w:t>
      </w:r>
      <w:r>
        <w:t xml:space="preserve">Yuan</w:t>
      </w:r>
      <w:r>
        <w:rPr>
          <w:vertAlign w:val="superscript"/>
        </w:rPr>
        <w:t xml:space="preserve">1</w:t>
      </w:r>
    </w:p>
    <w:p>
      <w:pPr>
        <w:pStyle w:val="Author"/>
      </w:pPr>
      <w:r>
        <w:t xml:space="preserve">Xiang</w:t>
      </w:r>
      <w:r>
        <w:t xml:space="preserve"> </w:t>
      </w:r>
      <w:r>
        <w:t xml:space="preserve">Zhang</w:t>
      </w:r>
      <w:r>
        <w:rPr>
          <w:vertAlign w:val="superscript"/>
        </w:rPr>
        <w:t xml:space="preserve">1</w:t>
      </w:r>
    </w:p>
    <w:p>
      <w:pPr>
        <w:pStyle w:val="Author"/>
      </w:pPr>
      <w:r>
        <w:t xml:space="preserve">Yuanxun</w:t>
      </w:r>
      <w:r>
        <w:t xml:space="preserve"> </w:t>
      </w:r>
      <w:r>
        <w:t xml:space="preserve">Zhang</w:t>
      </w:r>
      <w:r>
        <w:rPr>
          <w:vertAlign w:val="superscript"/>
        </w:rPr>
        <w:t xml:space="preserve">4</w:t>
      </w:r>
    </w:p>
    <w:p>
      <w:pPr>
        <w:pStyle w:val="Date"/>
      </w:pPr>
      <w:r>
        <w:t xml:space="preserve">2025-01-27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rural and peri-urban villages across Beijing and northern China have been treated by a household Clean Heating Policy (CHP) that banned household coal burning and subsidized the costs of electric heaters and electricity. Whether this large-scale policy was successful in improving air quality and health remains an important and unresolved question. We estimated the effects of the CHP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CHP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We attempted to contact all prior participants in each follow-up wave. If a previously enrolled participant was not at home or refused subsequent participation, staff first tried to randomly recruit an eligible participant from the same household. If this was not possible, village guides helped field staff to enroll a new participant from a new household using the same sampling procedures as baseline. Wintertime outdoor PM</w:t>
      </w:r>
      <w:r>
        <w:rPr>
          <w:vertAlign w:val="subscript"/>
        </w:rPr>
        <w:t xml:space="preserve">2.5</w:t>
      </w:r>
      <w:r>
        <w:t xml:space="preserve"> </w:t>
      </w:r>
      <w:r>
        <w:t xml:space="preserve">was measured in all 4 waves, and wintertime indoor temperature and indoor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their mass, black carbon, and chemical composition, which were used for source apportionment. To estimate the impacts of the policy we used a difference-in-differences design that accommodated the staggered roll-out of the CHP.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outcomes. We further evaluated whether villages treated by the policy in different years respond differently to the policy, and whether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We enrolled a total of 1438 participants from 1236 households during our four study waves. 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secondary pollutants. By waves 2, 3, and 4 there were a cumulative total of 10, 17, and 20 villages (out of 50 total) exposed to the CHP. Uptake and adherence to the policy was high: among villages treated in wave 2, the proportion of households using heat pumps and coal heaters, respectively, changed from 3% and 97% in wave 1 to 94% and 3% in wave 4, with similar clean energy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20 µg/m</w:t>
      </w:r>
      <w:r>
        <w:rPr>
          <w:vertAlign w:val="superscript"/>
        </w:rPr>
        <w:t xml:space="preserve">3</w:t>
      </w:r>
      <w:r>
        <w:t xml:space="preserve">. Treatment by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(~8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We did not find evidence of meaningful effects of the policy on outdoor or personal exposure to PM</w:t>
      </w:r>
      <w:r>
        <w:rPr>
          <w:vertAlign w:val="subscript"/>
        </w:rPr>
        <w:t xml:space="preserve">2.5</w:t>
      </w:r>
      <w:r>
        <w:t xml:space="preserve"> </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large-scale household energy policy in Beijing, we observed high fidelity and compliance with the CHP.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household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clean energy policy to transition up to 70% of households in its northern provinces from residential coal heaters to electric or gas</w:t>
      </w:r>
      <w:r>
        <w:t xml:space="preserve"> </w:t>
      </w:r>
      <w:r>
        <w:t xml:space="preserve">“</w:t>
      </w:r>
      <w:r>
        <w:t xml:space="preserve">clean</w:t>
      </w:r>
      <w:r>
        <w:t xml:space="preserve">”</w:t>
      </w:r>
      <w:r>
        <w:t xml:space="preserve"> </w:t>
      </w:r>
      <w:r>
        <w:t xml:space="preserve">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The CHP</w:t>
      </w:r>
      <w:r>
        <w:t xml:space="preserve"> </w:t>
      </w:r>
      <w:r>
        <w:t xml:space="preserve">builds on China’s long history of launching ambitious, large-scale policies and programs to promote clean household energy transition and support rural energy infrastructure development</w:t>
      </w:r>
      <w:r>
        <w:t xml:space="preserve"> </w:t>
      </w:r>
      <w:r>
        <w:t xml:space="preserve">(Zhang and Smith 2007)</w:t>
      </w:r>
      <w:r>
        <w:t xml:space="preserve">. China was a relatively early initiator of rural electrification projects in the 1950s and achieved complete (100%) electrification of households by 2016</w:t>
      </w:r>
      <w:r>
        <w:t xml:space="preserve"> </w:t>
      </w:r>
      <w:r>
        <w:t xml:space="preserve">(Yang 2021)</w:t>
      </w:r>
      <w:r>
        <w:t xml:space="preserve">,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w:t>
      </w:r>
      <w:r>
        <w:t xml:space="preserve"> </w:t>
      </w:r>
      <w:r>
        <w:t xml:space="preserve">(Zhang and Smith 2007)</w:t>
      </w:r>
      <w:r>
        <w:t xml:space="preserve">, with the primary goal of increased biomass fuel efficiency to promote rural welfare and reduce pressure on local forests and a secondary goal of improving indoor air quality</w:t>
      </w:r>
      <w:r>
        <w:t xml:space="preserve"> </w:t>
      </w:r>
      <w:r>
        <w:t xml:space="preserve">(Sinton et al. 2004)</w:t>
      </w:r>
      <w:r>
        <w:t xml:space="preserve">. Because NISP focused mainly on biomass cookstoves, it had limited impacts on the rapid increase in coal heating stove installation during that same period, most of which were implemented without chimneys and with rudimentary designs</w:t>
      </w:r>
      <w:r>
        <w:t xml:space="preserve"> </w:t>
      </w:r>
      <w:r>
        <w:t xml:space="preserve">(Zhang and Smith 2007)</w:t>
      </w:r>
      <w:r>
        <w:t xml:space="preserve">. Though NISP was a significant achievement in early clean energy transition, especially for biomass cookstoves, the rural energy demands and air pollution challenges of 21st century China required a renewed effort to promote transition to cleaner rural energy, particularly for rural heating where progress significantly lagged behind energy transition for cooking.</w:t>
      </w:r>
    </w:p>
    <w:p>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
          <w:iCs/>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emissions inventories indicated that coal combustion from industrial, electricity, and residential heating sources was the single largest estimated contributor to population exposures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promoted by the Chinese government</w:t>
      </w:r>
      <w:r>
        <w:t xml:space="preserve"> </w:t>
      </w:r>
      <w:r>
        <w:t xml:space="preserve">(Dispersed Coal Management Research Group 2023)</w:t>
      </w:r>
      <w:r>
        <w:t xml:space="preserve">. By 2021, over 36 million households in northern China were treated by the CHP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more efficient household stoves and fuels is expected to reduce indoor air pollution and exposures, evidence of their real-world effectiveness in achieving health-relevant air pollution reductions has been mixed, with some studies actually finding worse air quality in homes that received the intervention</w:t>
      </w:r>
      <w:r>
        <w:t xml:space="preserve"> </w:t>
      </w:r>
      <w:r>
        <w:t xml:space="preserve">(Quansah et al. 2017)</w:t>
      </w:r>
      <w:r>
        <w:t xml:space="preserve">. Further, most previous studies evaluated smaller-scale interventions implemented by civil society organizations or investigators themselves, and the indoor and local air quality benefits of large-scale household energy policies like the CHP have been rarely empirically investigated, especially at a sub-city spatial resolution or in countries in the Global South.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previous evaluations of the CHP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These studies captured wide geographic areas, but none included field-based measurements of air pollution or personal exposures, which can differ considerably from modeled estimates</w:t>
      </w:r>
      <w:r>
        <w:t xml:space="preserve"> </w:t>
      </w:r>
      <w:r>
        <w:t xml:space="preserve">(Thompson et al. 2019)</w:t>
      </w:r>
      <w:r>
        <w:t xml:space="preserve">, and few accounted for secular changes in air quality over time, limiting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randomized trials found no benefit of LPG stoves on gestational blood pressure</w:t>
      </w:r>
      <w:r>
        <w:t xml:space="preserve"> </w:t>
      </w:r>
      <w:r>
        <w:t xml:space="preserve">(Checkley et al. 2021; Ye et al. 2022)</w:t>
      </w:r>
      <w:r>
        <w:t xml:space="preserve"> </w:t>
      </w:r>
      <w:r>
        <w:t xml:space="preserve">despite much large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large-scale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their coal ban</w:t>
      </w:r>
      <w:r>
        <w:t xml:space="preserve"> </w:t>
      </w:r>
      <w:r>
        <w:t xml:space="preserve">(Dockery et al. 2013)</w:t>
      </w:r>
      <w:r>
        <w:t xml:space="preserve">. A multi-city study of Chinese adults in cities where the CHP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municipality-wide air quality or health-related policies</w:t>
      </w:r>
      <w:r>
        <w:t xml:space="preserve"> </w:t>
      </w:r>
      <w:r>
        <w:t xml:space="preserve">(Wen et al. 2023)</w:t>
      </w:r>
      <w:r>
        <w:t xml:space="preserve">.</w:t>
      </w:r>
    </w:p>
    <w:p>
      <w:pPr>
        <w:pStyle w:val="BodyText"/>
      </w:pPr>
      <w:r>
        <w:t xml:space="preserve">Though household air pollution is considered a well-established health risk factor, which energy interventions can most effectively reduce air pollution exposures and improve health and are also scalable and sustainable remain critical and unanswered questions.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of the committee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notable exceptions</w:t>
      </w:r>
      <w:r>
        <w:t xml:space="preserve"> </w:t>
      </w:r>
      <w:r>
        <w:t xml:space="preserve">(Alexander et al. 2018; Gould et al. 2023; McCracken et al. 2007; McCracken et al. 2011)</w:t>
      </w:r>
      <w:r>
        <w:t xml:space="preserve">, decades of household energy intervention studies have found limited or no health benefit, which demonstrates the complexity of both implementing and evaluating interventions on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average or variability in indoor temperature</w:t>
      </w:r>
      <w:r>
        <w:t xml:space="preserve"> </w:t>
      </w:r>
      <w:r>
        <w:t xml:space="preserve">(Lewington et al. 2012)</w:t>
      </w:r>
      <w:r>
        <w:t xml:space="preserve">, and behaviors including physical activity or time spent in the home</w:t>
      </w:r>
      <w:r>
        <w:t xml:space="preserve"> </w:t>
      </w:r>
      <w:r>
        <w:t xml:space="preserve">(Lindemann et al. 2017)</w:t>
      </w:r>
      <w:r>
        <w:t xml:space="preserve">. Only recently were these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policy? Are there cardiovascular-enhancing effects of improved air quality in homes that are treated by the policy? Does the policy lead to heating behavior changes that result in colder homes and thus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CHP’s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8"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(population of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typically begin in early November and tend to be cold, dry, and windy, with the lowest temperatures mostly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CHP. Roughly half of the villages were expected to enter into the policy during our study</w:t>
      </w:r>
      <w:r>
        <w:t xml:space="preserve"> </w:t>
      </w:r>
      <w:r>
        <w:t xml:space="preserve">(</w:t>
      </w:r>
      <w:hyperlink w:anchor="fig-c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ayout w:type="fixed"/>
        <w:tblLook w:firstRow="0" w:lastRow="0" w:firstColumn="0" w:lastColumn="0" w:noHBand="0" w:noVBand="0" w:val="0000"/>
      </w:tblPr>
      <w:tblGrid>
        <w:gridCol w:w="7920"/>
      </w:tblGrid>
      <w:tr>
        <w:tc>
          <w:tcPr/>
          <w:bookmarkStart w:id="36" w:name="fig-chp-map"/>
          <w:p>
            <w:pPr>
              <w:pStyle w:val="Compact"/>
              <w:jc w:val="center"/>
            </w:pPr>
            <w:r>
              <w:drawing>
                <wp:inline>
                  <wp:extent cx="4800600" cy="2731375"/>
                  <wp:effectExtent b="0" l="0" r="0" t="0"/>
                  <wp:docPr descr="" title="" id="34" name="Picture"/>
                  <a:graphic>
                    <a:graphicData uri="http://schemas.openxmlformats.org/drawingml/2006/picture">
                      <pic:pic>
                        <pic:nvPicPr>
                          <pic:cNvPr descr="images/village-map.png" id="35" name="Picture"/>
                          <pic:cNvPicPr>
                            <a:picLocks noChangeArrowheads="1" noChangeAspect="1"/>
                          </pic:cNvPicPr>
                        </pic:nvPicPr>
                        <pic:blipFill>
                          <a:blip r:embed="rId33"/>
                          <a:stretch>
                            <a:fillRect/>
                          </a:stretch>
                        </pic:blipFill>
                        <pic:spPr bwMode="auto">
                          <a:xfrm>
                            <a:off x="0" y="0"/>
                            <a:ext cx="4800600" cy="2731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CHP. Each circle represents one recruited village. The colors of the circles indicate the year the villages were exposed to the household energy transition policy.</w:t>
            </w:r>
          </w:p>
          <w:bookmarkEnd w:id="36"/>
        </w:tc>
      </w:tr>
    </w:tbl>
    <w:p>
      <w:pPr>
        <w:pStyle w:val="BodyText"/>
      </w:pPr>
      <w:r>
        <w:t xml:space="preserve">We recruited approximately 20 households in each village and, in each household, obtained a household roster. Our</w:t>
      </w:r>
      <w:r>
        <w:t xml:space="preserve"> </w:t>
      </w:r>
      <w:r>
        <w:t xml:space="preserve">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w:t>
      </w:r>
    </w:p>
    <w:p>
      <w:pPr>
        <w:pStyle w:val="BodyText"/>
      </w:pPr>
      <w:r>
        <w:t xml:space="preserve">Research staff introduced the study and its measurements to an eligible adult in each household and answered any questions related to the study. In follow-up visits to the study villages, staff first approached households with participants from an earlier wave. Due</w:t>
      </w:r>
      <w:r>
        <w:t xml:space="preserve"> </w:t>
      </w:r>
      <w:r>
        <w:t xml:space="preserve">to study logistics, we were limited to one day for study measurements in each village and wave, such that participants who were outside of the village on the measurement day for work or shopping were not able to participate in that wave. If a previous participant was not at home or refused to participate, staff first tried to randomly recruit the next eligible participant listed on the randomized household roster. If there was not another eligible or willing participant in the same household, we recruited a participant from a new household using the same process for household and participant selection described above. In Wave 2, we recruited 81 new participants from a previously enrolled household and 189 new households. In Wave 4, we recruited 91 new participants from a previously enrolled household and 68 new households. Our village level study utilizes individual-level data such that each participant is considered independently.</w:t>
      </w:r>
    </w:p>
    <w:p>
      <w:pPr>
        <w:pStyle w:val="BodyText"/>
      </w:pPr>
      <w:r>
        <w:t xml:space="preserve">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2"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w:t>
      </w:r>
      <w:r>
        <w:t xml:space="preserve"> </w:t>
      </w:r>
      <w:r>
        <w:t xml:space="preserve">, 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in clinics to avoid group contact, and blood samples were not collected. Outdoor (community) air pollution was measured in all waves.</w:t>
      </w:r>
    </w:p>
    <w:bookmarkStart w:id="51"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For outdoor (community) PM</w:t>
      </w:r>
      <w:r>
        <w:rPr>
          <w:vertAlign w:val="subscript"/>
        </w:rPr>
        <w:t xml:space="preserve">2.5</w:t>
      </w:r>
      <w:r>
        <w:t xml:space="preserve"> </w:t>
      </w:r>
      <w:r>
        <w:t xml:space="preserve">monitoring, we deployed between one to three (typically, two) real-time sensors (PMS7003</w:t>
      </w:r>
      <w:r>
        <w:t xml:space="preserve"> </w:t>
      </w:r>
      <w:r>
        <w:t xml:space="preserve">Plantower, Zefan, Inc.) at different locations in each village. The sensors were assembled with a data logger, electronic screen, and a USB hub into a small metal box that was placed inside an environmental enclosure. One sensor was always placed near the center of the village, and the other one or two sensors were placed no less than 500m away from the centrally-located sensor. Sensors were positioned at least 1.5m above the ground and away from visible point sources of PM</w:t>
      </w:r>
      <w:r>
        <w:rPr>
          <w:vertAlign w:val="subscript"/>
        </w:rPr>
        <w:t xml:space="preserve">2.5</w:t>
      </w:r>
      <w:r>
        <w:t xml:space="preserve">.</w:t>
      </w:r>
    </w:p>
    <w:p>
      <w:pPr>
        <w:pStyle w:val="BodyText"/>
      </w:pPr>
      <w:r>
        <w:t xml:space="preserve">We</w:t>
      </w:r>
      <w:r>
        <w:t xml:space="preserve"> </w:t>
      </w:r>
      <w:r>
        <w:t xml:space="preserve">co-located the real-time sensors with a gravimetric (filter-based) monitor for sensor calibration and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The filter-based PM</w:t>
      </w:r>
      <w:r>
        <w:rPr>
          <w:vertAlign w:val="subscript"/>
        </w:rPr>
        <w:t xml:space="preserve">2.5</w:t>
      </w:r>
      <w:r>
        <w:t xml:space="preserve"> </w:t>
      </w:r>
      <w:r>
        <w:t xml:space="preserve">samples were collected and replaced approximately every seven days throughout the winter, and we rotated the UPAS monitors between villages. Each UPAS was placed inside a custom-built environmental enclosure with a tight fit to prevent any resampling of filtered air. Samplers housed 37mm PTFE filters (VWR, 2.0µm pore size) and were equipped with a cyclone inlet with a 2.5µm cut point designed to perform under the sampling flow rate.</w:t>
      </w:r>
    </w:p>
    <w:p>
      <w:pPr>
        <w:pStyle w:val="BodyText"/>
      </w:pPr>
      <w:r>
        <w:t xml:space="preserve">In W1, we deployed co-located outdoor PM~2.5 sensors and samplers in 44 of the 50 study villages due to logistical constraints, and obtained sensor data for 40 villages due to instrument failure in 4 villages. Outdoor data for all 50 villages were obtained in waves 2, 3 and 4. In total, we collected 138, 374, 279, and 295 outdoor PM</w:t>
      </w:r>
      <w:r>
        <w:rPr>
          <w:vertAlign w:val="subscript"/>
        </w:rPr>
        <w:t xml:space="preserve">2.5</w:t>
      </w:r>
      <w:r>
        <w:t xml:space="preserve"> </w:t>
      </w:r>
      <w:r>
        <w:t xml:space="preserve">filter samples in W1, W2, W3, and W4, respectively. Field blank PTFE filters were collected at a rate of ~10%, subject to the same field conditions as samples.</w:t>
      </w:r>
    </w:p>
    <w:p>
      <w:pPr>
        <w:pStyle w:val="BodyText"/>
      </w:pPr>
      <w:r>
        <w:t xml:space="preserve">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 monitors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The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(details of this analysis and subsequent calibration are provided in</w:t>
      </w:r>
      <w:r>
        <w:t xml:space="preserve"> </w:t>
      </w:r>
      <w:r>
        <w:t xml:space="preserve">“</w:t>
      </w:r>
      <w:r>
        <w:t xml:space="preserve">Optical properties and chemical analysis of PM</w:t>
      </w:r>
      <w:r>
        <w:rPr>
          <w:vertAlign w:val="subscript"/>
        </w:rPr>
        <w:t xml:space="preserve">2.5</w:t>
      </w:r>
      <w:r>
        <w:t xml:space="preserve"> </w:t>
      </w:r>
      <w:r>
        <w:t xml:space="preserve">mass</w:t>
      </w:r>
      <w:r>
        <w:t xml:space="preserve">”</w:t>
      </w:r>
      <w:r>
        <w:t xml:space="preserve">). We co-located quartz filters with Teflon filter samples for 23 measurements in W2 and 11 measurements in W4, along with 3 quartz field blanks in both seasons.</w:t>
      </w:r>
    </w:p>
    <w:tbl>
      <w:tblPr>
        <w:tblStyle w:val="Table"/>
        <w:tblW w:type="pct" w:w="5000"/>
        <w:tblLayout w:type="fixed"/>
        <w:tblLook w:firstRow="0" w:lastRow="0" w:firstColumn="0" w:lastColumn="0" w:noHBand="0" w:noVBand="0" w:val="0000"/>
      </w:tblPr>
      <w:tblGrid>
        <w:gridCol w:w="7920"/>
      </w:tblGrid>
      <w:tr>
        <w:tc>
          <w:tcPr/>
          <w:bookmarkStart w:id="41" w:name="fig-calibration"/>
          <w:p>
            <w:pPr>
              <w:pStyle w:val="Compact"/>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study waves 2, 3 and 4, we randomly selected six households from the ~20 recruited in each village for measurement of indoor PM</w:t>
      </w:r>
      <w:r>
        <w:rPr>
          <w:vertAlign w:val="subscript"/>
        </w:rPr>
        <w:t xml:space="preserve">2.5</w:t>
      </w:r>
      <w:r>
        <w:t xml:space="preserve">. In W3 and W4, we aimed to monitor indoor PM</w:t>
      </w:r>
      <w:r>
        <w:rPr>
          <w:vertAlign w:val="subscript"/>
        </w:rPr>
        <w:t xml:space="preserve">2.5</w:t>
      </w:r>
      <w:r>
        <w:t xml:space="preserve"> </w:t>
      </w:r>
      <w:r>
        <w:t xml:space="preserve">in the same households sampled in W2. If household occupants were not at home or if participants declined indoor PM</w:t>
      </w:r>
      <w:r>
        <w:rPr>
          <w:vertAlign w:val="subscript"/>
        </w:rPr>
        <w:t xml:space="preserve">2.5</w:t>
      </w:r>
      <w:r>
        <w:t xml:space="preserve"> </w:t>
      </w:r>
      <w:r>
        <w:t xml:space="preserve">monitoring, we randomly recruited another household already enrolled in the study. In total, indoor PM</w:t>
      </w:r>
      <w:r>
        <w:rPr>
          <w:vertAlign w:val="subscript"/>
        </w:rPr>
        <w:t xml:space="preserve">2.5</w:t>
      </w:r>
      <w:r>
        <w:t xml:space="preserve"> </w:t>
      </w:r>
      <w:r>
        <w:t xml:space="preserve">was measured in 264 households in W2, 346 households in W3, and 244 households in W4 (</w:t>
      </w:r>
      <w:hyperlink w:anchor="tbl-pm-sample">
        <w:r>
          <w:rPr>
            <w:rStyle w:val="Hyperlink"/>
          </w:rPr>
          <w:t xml:space="preserve">Table 1</w:t>
        </w:r>
      </w:hyperlink>
      <w:r>
        <w:t xml:space="preserve">).</w:t>
      </w:r>
    </w:p>
    <w:p>
      <w:pPr>
        <w:pStyle w:val="BodyText"/>
      </w:pPr>
      <w:r>
        <w:t xml:space="preserve">Time-resolved indoor PM</w:t>
      </w:r>
      <w:r>
        <w:rPr>
          <w:vertAlign w:val="subscript"/>
        </w:rPr>
        <w:t xml:space="preserve">2.5</w:t>
      </w:r>
      <w:r>
        <w:t xml:space="preserve"> </w:t>
      </w:r>
      <w:r>
        <w:t xml:space="preserve">was measured in all households using the same commercially available sensor (PMS7003 Plantower, Zefan, Inc.) used for outdoor sensor-based PM</w:t>
      </w:r>
      <w:r>
        <w:rPr>
          <w:vertAlign w:val="subscript"/>
        </w:rPr>
        <w:t xml:space="preserve">2.5</w:t>
      </w:r>
      <w:r>
        <w:t xml:space="preserve"> </w:t>
      </w:r>
      <w:r>
        <w:t xml:space="preserve">measurements and recorded PM</w:t>
      </w:r>
      <w:r>
        <w:rPr>
          <w:vertAlign w:val="subscript"/>
        </w:rPr>
        <w:t xml:space="preserve">2.5</w:t>
      </w:r>
      <w:r>
        <w:t xml:space="preserve"> </w:t>
      </w:r>
      <w:r>
        <w:t xml:space="preserve">concentrations every 1 min. The sensor was placed on a table in a room where participants reported spending most of their time, e.g., a living room or bedroom. Indoor PM</w:t>
      </w:r>
      <w:r>
        <w:rPr>
          <w:vertAlign w:val="subscript"/>
        </w:rPr>
        <w:t xml:space="preserve">2.5</w:t>
      </w:r>
      <w:r>
        <w:t xml:space="preserve"> </w:t>
      </w:r>
      <w:r>
        <w:t xml:space="preserve">sensors were deployed between late November and mid January in each wave, with the start time depending on the village visit date. Measurements continued from the time of deployment until sensors were collected from homes in late April.</w:t>
      </w:r>
    </w:p>
    <w:tbl>
      <w:tblPr>
        <w:tblStyle w:val="Table"/>
        <w:tblW w:type="pct" w:w="5000"/>
        <w:tblLayout w:type="fixed"/>
        <w:tblLook w:firstRow="0" w:lastRow="0" w:firstColumn="0" w:lastColumn="0" w:noHBand="0" w:noVBand="0" w:val="0000"/>
      </w:tblPr>
      <w:tblGrid>
        <w:gridCol w:w="7920"/>
      </w:tblGrid>
      <w:tr>
        <w:tc>
          <w:tcPr/>
          <w:bookmarkStart w:id="43" w:name="tbl-pm-sample"/>
          <w:p>
            <w:pPr>
              <w:jc w:val="center"/>
            </w:pPr>
            <w:pPr>
              <w:jc w:val="start"/>
              <w:spacing w:before="200"/>
              <w:pStyle w:val="ImageCaption"/>
            </w:pPr>
            <w:r>
              <w:t xml:space="preserve">Table 1: Household recruitment for overall and indoor air quality measurements.</w:t>
            </w:r>
          </w:p>
          <w:tbl>
            <w:tblPr>
              <w:tblStyle w:val="Table"/>
              <w:tblW w:type="pct" w:w="4663"/>
              <w:tblLayout w:type="fixed"/>
              <w:tblLook w:firstRow="1" w:lastRow="0" w:firstColumn="0" w:lastColumn="0" w:noHBand="0" w:noVBand="0" w:val="0020"/>
            </w:tblPr>
            <w:tblGrid>
              <w:gridCol w:w="1779"/>
              <w:gridCol w:w="800"/>
              <w:gridCol w:w="800"/>
              <w:gridCol w:w="800"/>
              <w:gridCol w:w="800"/>
              <w:gridCol w:w="800"/>
              <w:gridCol w:w="800"/>
              <w:gridCol w:w="800"/>
            </w:tblGrid>
            <w:tr>
              <w:trPr>
                <w:tblHeader w:val="on"/>
              </w:trPr>
              <w:tc>
                <w:tcPr/>
                <w:p>
                  <w:pPr>
                    <w:pStyle w:val="Compact"/>
                  </w:pPr>
                </w:p>
              </w:tc>
              <w:tc>
                <w:tcPr>
                  <w:gridSpan w:val="3"/>
                </w:tcPr>
                <w:p>
                  <w:pPr>
                    <w:pStyle w:val="Compact"/>
                    <w:jc w:val="left"/>
                    <w:jc w:val="center"/>
                  </w:pPr>
                  <w:r>
                    <w:t xml:space="preserve">Overall</w:t>
                  </w:r>
                </w:p>
              </w:tc>
              <w:tc>
                <w:tcPr>
                  <w:gridSpan w:val="4"/>
                </w:tcPr>
                <w:p>
                  <w:pPr>
                    <w:pStyle w:val="Compact"/>
                    <w:jc w:val="left"/>
                    <w:jc w:val="center"/>
                  </w:pPr>
                  <w:r>
                    <w:t xml:space="preserve">Indoor</w:t>
                  </w:r>
                </w:p>
              </w:tc>
            </w:tr>
            <w:tr>
              <w:trPr>
                <w:tblHeader w:val="on"/>
              </w:trPr>
              <w:tc>
                <w:tcPr/>
                <w:p>
                  <w:pPr>
                    <w:pStyle w:val="Compact"/>
                    <w:jc w:val="left"/>
                    <w:jc w:val="center"/>
                  </w:pPr>
                  <w:r>
                    <w:t xml:space="preserve">Sample</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4</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3</w:t>
                  </w:r>
                </w:p>
              </w:tc>
              <w:tc>
                <w:tcPr/>
                <w:p>
                  <w:pPr>
                    <w:pStyle w:val="Compact"/>
                    <w:jc w:val="left"/>
                    <w:jc w:val="center"/>
                  </w:pPr>
                  <w:r>
                    <w:t xml:space="preserve">Wave 4</w:t>
                  </w:r>
                </w:p>
              </w:tc>
            </w:tr>
            <w:tr>
              <w:tc>
                <w:tcPr/>
                <w:p>
                  <w:pPr>
                    <w:pStyle w:val="Compact"/>
                    <w:jc w:val="left"/>
                    <w:jc w:val="center"/>
                  </w:pPr>
                  <w:r>
                    <w:t xml:space="preserve">New recruitment</w:t>
                  </w:r>
                </w:p>
              </w:tc>
              <w:tc>
                <w:tcPr/>
                <w:p>
                  <w:pPr>
                    <w:pStyle w:val="Compact"/>
                    <w:jc w:val="left"/>
                    <w:jc w:val="center"/>
                  </w:pPr>
                  <w:r>
                    <w:t xml:space="preserve">977</w:t>
                  </w:r>
                </w:p>
              </w:tc>
              <w:tc>
                <w:tcPr/>
                <w:p>
                  <w:pPr>
                    <w:pStyle w:val="Compact"/>
                    <w:jc w:val="left"/>
                    <w:jc w:val="center"/>
                  </w:pPr>
                  <w:r>
                    <w:t xml:space="preserve">189</w:t>
                  </w:r>
                </w:p>
              </w:tc>
              <w:tc>
                <w:tcPr/>
                <w:p>
                  <w:pPr>
                    <w:pStyle w:val="Compact"/>
                    <w:jc w:val="left"/>
                    <w:jc w:val="center"/>
                  </w:pPr>
                  <w:r>
                    <w:t xml:space="preserve">68</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0</w:t>
                  </w:r>
                </w:p>
              </w:tc>
              <w:tc>
                <w:tcPr/>
                <w:p>
                  <w:pPr>
                    <w:pStyle w:val="Compact"/>
                    <w:jc w:val="left"/>
                    <w:jc w:val="center"/>
                  </w:pPr>
                  <w:r>
                    <w:t xml:space="preserve">52</w:t>
                  </w:r>
                </w:p>
              </w:tc>
            </w:tr>
            <w:tr>
              <w:tc>
                <w:tcPr/>
                <w:p>
                  <w:pPr>
                    <w:pStyle w:val="Compact"/>
                    <w:jc w:val="left"/>
                    <w:jc w:val="center"/>
                  </w:pPr>
                  <w:r>
                    <w:t xml:space="preserve">Wave 1 households</w:t>
                  </w:r>
                </w:p>
              </w:tc>
              <w:tc>
                <w:tcPr/>
                <w:p/>
              </w:tc>
              <w:tc>
                <w:tcPr/>
                <w:p>
                  <w:pPr>
                    <w:pStyle w:val="Compact"/>
                    <w:jc w:val="left"/>
                    <w:jc w:val="center"/>
                  </w:pPr>
                  <w:r>
                    <w:t xml:space="preserve">866</w:t>
                  </w:r>
                </w:p>
              </w:tc>
              <w:tc>
                <w:tcPr/>
                <w:p>
                  <w:pPr>
                    <w:pStyle w:val="Compact"/>
                    <w:jc w:val="left"/>
                    <w:jc w:val="center"/>
                  </w:pPr>
                  <w:r>
                    <w:t xml:space="preserve">782</w:t>
                  </w:r>
                </w:p>
              </w:tc>
              <w:tc>
                <w:tcP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Wave 2 households</w:t>
                  </w:r>
                </w:p>
              </w:tc>
              <w:tc>
                <w:tcPr/>
                <w:p/>
              </w:tc>
              <w:tc>
                <w:tcPr/>
                <w:p/>
              </w:tc>
              <w:tc>
                <w:tcPr/>
                <w:p>
                  <w:pPr>
                    <w:pStyle w:val="Compact"/>
                    <w:jc w:val="left"/>
                    <w:jc w:val="center"/>
                  </w:pPr>
                  <w:r>
                    <w:t xml:space="preserve">162</w:t>
                  </w:r>
                </w:p>
              </w:tc>
              <w:tc>
                <w:tcPr/>
                <w:p/>
              </w:tc>
              <w:tc>
                <w:tcPr/>
                <w:p/>
              </w:tc>
              <w:tc>
                <w:tcPr/>
                <w:p>
                  <w:pPr>
                    <w:pStyle w:val="Compact"/>
                    <w:jc w:val="left"/>
                    <w:jc w:val="center"/>
                  </w:pPr>
                  <w:r>
                    <w:t xml:space="preserve">246</w:t>
                  </w:r>
                </w:p>
              </w:tc>
              <w:tc>
                <w:tcPr/>
                <w:p>
                  <w:pPr>
                    <w:pStyle w:val="Compact"/>
                    <w:jc w:val="left"/>
                    <w:jc w:val="center"/>
                  </w:pPr>
                  <w:r>
                    <w:t xml:space="preserve">248</w:t>
                  </w:r>
                </w:p>
              </w:tc>
            </w:tr>
            <w:tr>
              <w:tc>
                <w:tcPr/>
                <w:p>
                  <w:pPr>
                    <w:pStyle w:val="Compact"/>
                    <w:jc w:val="left"/>
                    <w:jc w:val="center"/>
                  </w:pPr>
                  <w:r>
                    <w:t xml:space="preserve">Total recruitment</w:t>
                  </w:r>
                </w:p>
              </w:tc>
              <w:tc>
                <w:tcPr/>
                <w:p>
                  <w:pPr>
                    <w:pStyle w:val="Compact"/>
                    <w:jc w:val="left"/>
                    <w:jc w:val="center"/>
                  </w:pPr>
                  <w:r>
                    <w:t xml:space="preserve">977</w:t>
                  </w:r>
                </w:p>
              </w:tc>
              <w:tc>
                <w:tcPr/>
                <w:p>
                  <w:pPr>
                    <w:pStyle w:val="Compact"/>
                    <w:jc w:val="left"/>
                    <w:jc w:val="center"/>
                  </w:pPr>
                  <w:r>
                    <w:t xml:space="preserve">1055</w:t>
                  </w:r>
                </w:p>
              </w:tc>
              <w:tc>
                <w:tcPr/>
                <w:p>
                  <w:pPr>
                    <w:pStyle w:val="Compact"/>
                    <w:jc w:val="left"/>
                    <w:jc w:val="center"/>
                  </w:pPr>
                  <w:r>
                    <w:t xml:space="preserve">1012</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246</w:t>
                  </w:r>
                </w:p>
              </w:tc>
              <w:tc>
                <w:tcPr/>
                <w:p>
                  <w:pPr>
                    <w:pStyle w:val="Compact"/>
                    <w:jc w:val="left"/>
                    <w:jc w:val="center"/>
                  </w:pPr>
                  <w:r>
                    <w:t xml:space="preserve">300</w:t>
                  </w:r>
                </w:p>
              </w:tc>
            </w:tr>
          </w:tbl>
          <w:bookmarkEnd w:id="43"/>
          <w:p/>
        </w:tc>
      </w:tr>
    </w:tbl>
    <w:p>
      <w:pPr>
        <w:pStyle w:val="BodyText"/>
      </w:pPr>
      <w:r>
        <w:t xml:space="preserve">We randomly selected three households from the six with indoor PM</w:t>
      </w:r>
      <w:r>
        <w:rPr>
          <w:vertAlign w:val="subscript"/>
        </w:rPr>
        <w:t xml:space="preserve">2.5</w:t>
      </w:r>
      <w:r>
        <w:t xml:space="preserve"> </w:t>
      </w:r>
      <w:r>
        <w:t xml:space="preserve">measurement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sensor-based measurement. Filter-based PM</w:t>
      </w:r>
      <w:r>
        <w:rPr>
          <w:vertAlign w:val="subscript"/>
        </w:rPr>
        <w:t xml:space="preserve">2.5</w:t>
      </w:r>
      <w:r>
        <w:t xml:space="preserve"> </w:t>
      </w:r>
      <w:r>
        <w:t xml:space="preserve">samples were collected using UPAS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150 and 151 indoor PM</w:t>
      </w:r>
      <w:r>
        <w:rPr>
          <w:vertAlign w:val="subscript"/>
        </w:rPr>
        <w:t xml:space="preserve">2.5</w:t>
      </w:r>
      <w:r>
        <w:t xml:space="preserve"> </w:t>
      </w:r>
      <w:r>
        <w:t xml:space="preserve">filter samples in W2 and W4, respectively. We did not measure filter-based indoor PM</w:t>
      </w:r>
      <w:r>
        <w:rPr>
          <w:vertAlign w:val="subscript"/>
        </w:rPr>
        <w:t xml:space="preserve">2.5</w:t>
      </w:r>
      <w:r>
        <w:t xml:space="preserve"> </w:t>
      </w:r>
      <w:r>
        <w:t xml:space="preserve">in S3 to avoid contact with household occupants during the COVID-19 pandemic. Field blanks were collected at a rate of approximately 10%.</w:t>
      </w:r>
    </w:p>
    <w:p>
      <w:pPr>
        <w:pStyle w:val="BodyText"/>
      </w:pPr>
      <w:r>
        <w:t xml:space="preserve">As with the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EC and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the discontinuation of Zefluor filters.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6"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In study waves 1, 2 and 4, we randomly selected approximately ten study participants in each village for 24-h personal exposure measurement using two types of PM</w:t>
      </w:r>
      <w:r>
        <w:rPr>
          <w:vertAlign w:val="subscript"/>
        </w:rPr>
        <w:t xml:space="preserve">2.5</w:t>
      </w:r>
      <w:r>
        <w:t xml:space="preserve"> </w:t>
      </w:r>
      <w:r>
        <w:t xml:space="preserve">samplers: PEMs and UPAS. The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the sampler in either a small waistpack (for the PEM and sampling pump), an arm band, or a cross-body sling (for the UPAS) for 24-h, which they could remove from their body and place within 2 meters while sleeping, sitting, or bathing. Field blanks for personal air pollution exposure measurements were collected at a rate of ~10% in each village. Across the study waves 1, 2 and 4, study participants contributed 494, 498, and 499 personal PM</w:t>
      </w:r>
      <w:r>
        <w:rPr>
          <w:vertAlign w:val="subscript"/>
        </w:rPr>
        <w:t xml:space="preserve">2.5</w:t>
      </w:r>
      <w:r>
        <w:t xml:space="preserve"> </w:t>
      </w:r>
      <w:r>
        <w:t xml:space="preserve">measurements, respectively.</w:t>
      </w:r>
    </w:p>
    <w:tbl>
      <w:tblPr>
        <w:tblStyle w:val="Table"/>
        <w:tblW w:type="pct" w:w="5000"/>
        <w:tblLayout w:type="fixed"/>
        <w:tblLook w:firstRow="0" w:lastRow="0" w:firstColumn="0" w:lastColumn="0" w:noHBand="0" w:noVBand="0" w:val="0000"/>
      </w:tblPr>
      <w:tblGrid>
        <w:gridCol w:w="7920"/>
      </w:tblGrid>
      <w:tr>
        <w:tc>
          <w:tcPr/>
          <w:bookmarkStart w:id="45" w:name="tbl-filters"/>
          <w:p>
            <w:pPr>
              <w:jc w:val="center"/>
            </w:pPr>
            <w:pPr>
              <w:jc w:val="start"/>
              <w:spacing w:before="200"/>
              <w:pStyle w:val="ImageCaption"/>
            </w:pPr>
            <w:r>
              <w:t xml:space="preserve">Table 2: Count of total outdoor and personal exposure PM</w:t>
            </w:r>
            <w:r>
              <w:rPr>
                <w:vertAlign w:val="subscript"/>
              </w:rPr>
              <w:t xml:space="preserve">2.5</w:t>
            </w:r>
            <w:r>
              <w:t xml:space="preserve"> </w:t>
            </w:r>
            <w:r>
              <w:t xml:space="preserve">samples (filters) collected over the course of the project and number included for analysis.</w:t>
            </w:r>
          </w:p>
          <w:tbl>
            <w:tblPr>
              <w:tblStyle w:val="Table"/>
              <w:tblW w:type="pct" w:w="4696"/>
              <w:tblLayout w:type="fixed"/>
              <w:tblLook w:firstRow="1" w:lastRow="1" w:firstColumn="0" w:lastColumn="0" w:noHBand="0" w:noVBand="0" w:val="0020"/>
            </w:tblPr>
            <w:tblGrid>
              <w:gridCol w:w="1377"/>
              <w:gridCol w:w="550"/>
              <w:gridCol w:w="964"/>
              <w:gridCol w:w="550"/>
              <w:gridCol w:w="964"/>
              <w:gridCol w:w="550"/>
              <w:gridCol w:w="964"/>
              <w:gridCol w:w="550"/>
              <w:gridCol w:w="964"/>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jc w:val="left"/>
                    <w:jc w:val="center"/>
                  </w:pPr>
                  <w:r>
                    <w:t xml:space="preserve">PM2.5 sample type</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r>
            <w:tr>
              <w:tc>
                <w:tcPr/>
                <w:p>
                  <w:pPr>
                    <w:pStyle w:val="Compact"/>
                    <w:jc w:val="left"/>
                    <w:jc w:val="center"/>
                  </w:pPr>
                  <w:r>
                    <w:t xml:space="preserve">Outdoor</w:t>
                  </w:r>
                </w:p>
              </w:tc>
              <w:tc>
                <w:tcPr/>
                <w:p>
                  <w:pPr>
                    <w:pStyle w:val="Compact"/>
                    <w:jc w:val="left"/>
                    <w:jc w:val="center"/>
                  </w:pPr>
                  <w:r>
                    <w:t xml:space="preserve">138</w:t>
                  </w:r>
                </w:p>
              </w:tc>
              <w:tc>
                <w:tcPr/>
                <w:p>
                  <w:pPr>
                    <w:pStyle w:val="Compact"/>
                    <w:jc w:val="left"/>
                    <w:jc w:val="center"/>
                  </w:pPr>
                  <w:r>
                    <w:t xml:space="preserve">126</w:t>
                  </w:r>
                </w:p>
              </w:tc>
              <w:tc>
                <w:tcPr/>
                <w:p>
                  <w:pPr>
                    <w:pStyle w:val="Compact"/>
                    <w:jc w:val="left"/>
                    <w:jc w:val="center"/>
                  </w:pPr>
                  <w:r>
                    <w:t xml:space="preserve">374</w:t>
                  </w:r>
                </w:p>
              </w:tc>
              <w:tc>
                <w:tcPr/>
                <w:p>
                  <w:pPr>
                    <w:pStyle w:val="Compact"/>
                    <w:jc w:val="left"/>
                    <w:jc w:val="center"/>
                  </w:pPr>
                  <w:r>
                    <w:t xml:space="preserve">363</w:t>
                  </w:r>
                </w:p>
              </w:tc>
              <w:tc>
                <w:tcPr/>
                <w:p>
                  <w:pPr>
                    <w:pStyle w:val="Compact"/>
                    <w:jc w:val="left"/>
                    <w:jc w:val="center"/>
                  </w:pPr>
                  <w:r>
                    <w:t xml:space="preserve">279</w:t>
                  </w:r>
                </w:p>
              </w:tc>
              <w:tc>
                <w:tcPr/>
                <w:p>
                  <w:pPr>
                    <w:pStyle w:val="Compact"/>
                    <w:jc w:val="left"/>
                    <w:jc w:val="center"/>
                  </w:pPr>
                  <w:r>
                    <w:t xml:space="preserve">213</w:t>
                  </w:r>
                </w:p>
              </w:tc>
              <w:tc>
                <w:tcPr/>
                <w:p>
                  <w:pPr>
                    <w:pStyle w:val="Compact"/>
                    <w:jc w:val="left"/>
                    <w:jc w:val="center"/>
                  </w:pPr>
                  <w:r>
                    <w:t xml:space="preserve">295</w:t>
                  </w:r>
                </w:p>
              </w:tc>
              <w:tc>
                <w:tcPr/>
                <w:p>
                  <w:pPr>
                    <w:pStyle w:val="Compact"/>
                    <w:jc w:val="left"/>
                    <w:jc w:val="center"/>
                  </w:pPr>
                  <w:r>
                    <w:t xml:space="preserve">266</w:t>
                  </w:r>
                </w:p>
              </w:tc>
            </w:tr>
            <w:tr>
              <w:tc>
                <w:tcPr/>
                <w:p>
                  <w:pPr>
                    <w:pStyle w:val="Compact"/>
                    <w:jc w:val="left"/>
                    <w:jc w:val="center"/>
                  </w:pPr>
                  <w:r>
                    <w:t xml:space="preserve">Indoor</w:t>
                  </w:r>
                </w:p>
              </w:tc>
              <w:tc>
                <w:tcPr/>
                <w:p>
                  <w:pPr>
                    <w:pStyle w:val="Compact"/>
                  </w:pPr>
                </w:p>
              </w:tc>
              <w:tc>
                <w:tcPr/>
                <w:p>
                  <w:pPr>
                    <w:pStyle w:val="Compact"/>
                  </w:pPr>
                </w:p>
              </w:tc>
              <w:tc>
                <w:tcPr/>
                <w:p>
                  <w:pPr>
                    <w:pStyle w:val="Compact"/>
                    <w:jc w:val="left"/>
                    <w:jc w:val="center"/>
                  </w:pPr>
                  <w:r>
                    <w:t xml:space="preserve">150</w:t>
                  </w:r>
                </w:p>
              </w:tc>
              <w:tc>
                <w:tcPr/>
                <w:p>
                  <w:pPr>
                    <w:pStyle w:val="Compact"/>
                    <w:jc w:val="left"/>
                    <w:jc w:val="center"/>
                  </w:pPr>
                  <w:r>
                    <w:t xml:space="preserve">150</w:t>
                  </w:r>
                </w:p>
              </w:tc>
              <w:tc>
                <w:tcPr/>
                <w:p>
                  <w:pPr>
                    <w:pStyle w:val="Compact"/>
                  </w:pPr>
                </w:p>
              </w:tc>
              <w:tc>
                <w:tcPr/>
                <w:p>
                  <w:pPr>
                    <w:pStyle w:val="Compact"/>
                  </w:pPr>
                </w:p>
              </w:tc>
              <w:tc>
                <w:tcPr/>
                <w:p>
                  <w:pPr>
                    <w:pStyle w:val="Compact"/>
                    <w:jc w:val="left"/>
                    <w:jc w:val="center"/>
                  </w:pPr>
                  <w:r>
                    <w:t xml:space="preserve">151</w:t>
                  </w:r>
                </w:p>
              </w:tc>
              <w:tc>
                <w:tcPr/>
                <w:p>
                  <w:pPr>
                    <w:pStyle w:val="Compact"/>
                    <w:jc w:val="left"/>
                    <w:jc w:val="center"/>
                  </w:pPr>
                  <w:r>
                    <w:t xml:space="preserve">138</w:t>
                  </w:r>
                </w:p>
              </w:tc>
            </w:tr>
            <w:tr>
              <w:tc>
                <w:tcPr/>
                <w:p>
                  <w:pPr>
                    <w:pStyle w:val="Compact"/>
                    <w:jc w:val="left"/>
                    <w:jc w:val="center"/>
                  </w:pPr>
                  <w:r>
                    <w:t xml:space="preserve">Personal</w:t>
                  </w:r>
                </w:p>
              </w:tc>
              <w:tc>
                <w:tcPr/>
                <w:p>
                  <w:pPr>
                    <w:pStyle w:val="Compact"/>
                    <w:jc w:val="left"/>
                    <w:jc w:val="center"/>
                  </w:pPr>
                  <w:r>
                    <w:t xml:space="preserve">494</w:t>
                  </w:r>
                </w:p>
              </w:tc>
              <w:tc>
                <w:tcPr/>
                <w:p>
                  <w:pPr>
                    <w:pStyle w:val="Compact"/>
                    <w:jc w:val="left"/>
                    <w:jc w:val="center"/>
                  </w:pPr>
                  <w:r>
                    <w:t xml:space="preserve">448</w:t>
                  </w:r>
                </w:p>
              </w:tc>
              <w:tc>
                <w:tcPr/>
                <w:p>
                  <w:pPr>
                    <w:pStyle w:val="Compact"/>
                    <w:jc w:val="left"/>
                    <w:jc w:val="center"/>
                  </w:pPr>
                  <w:r>
                    <w:t xml:space="preserve">498</w:t>
                  </w:r>
                </w:p>
              </w:tc>
              <w:tc>
                <w:tcPr/>
                <w:p>
                  <w:pPr>
                    <w:pStyle w:val="Compact"/>
                    <w:jc w:val="left"/>
                    <w:jc w:val="center"/>
                  </w:pPr>
                  <w:r>
                    <w:t xml:space="preserve">429</w:t>
                  </w:r>
                </w:p>
              </w:tc>
              <w:tc>
                <w:tcPr/>
                <w:p>
                  <w:pPr>
                    <w:pStyle w:val="Compact"/>
                  </w:pPr>
                </w:p>
              </w:tc>
              <w:tc>
                <w:tcPr/>
                <w:p>
                  <w:pPr>
                    <w:pStyle w:val="Compact"/>
                  </w:pPr>
                </w:p>
              </w:tc>
              <w:tc>
                <w:tcPr/>
                <w:p>
                  <w:pPr>
                    <w:pStyle w:val="Compact"/>
                    <w:jc w:val="left"/>
                    <w:jc w:val="center"/>
                  </w:pPr>
                  <w:r>
                    <w:t xml:space="preserve">499</w:t>
                  </w:r>
                </w:p>
              </w:tc>
              <w:tc>
                <w:tcPr/>
                <w:p>
                  <w:pPr>
                    <w:pStyle w:val="Compact"/>
                    <w:jc w:val="left"/>
                    <w:jc w:val="center"/>
                  </w:pPr>
                  <w:r>
                    <w:t xml:space="preserve">418</w:t>
                  </w:r>
                </w:p>
              </w:tc>
            </w:tr>
            <w:tr>
              <w:tc>
                <w:tcPr/>
                <w:p>
                  <w:pPr>
                    <w:pStyle w:val="Compact"/>
                    <w:jc w:val="left"/>
                    <w:jc w:val="center"/>
                  </w:pPr>
                  <w:r>
                    <w:t xml:space="preserve">Blank</w:t>
                  </w:r>
                </w:p>
              </w:tc>
              <w:tc>
                <w:tcPr/>
                <w:p>
                  <w:pPr>
                    <w:pStyle w:val="Compact"/>
                    <w:jc w:val="left"/>
                    <w:jc w:val="center"/>
                  </w:pPr>
                  <w:r>
                    <w:t xml:space="preserve">52</w:t>
                  </w:r>
                </w:p>
              </w:tc>
              <w:tc>
                <w:tcPr/>
                <w:p>
                  <w:pPr>
                    <w:pStyle w:val="Compact"/>
                    <w:jc w:val="left"/>
                    <w:jc w:val="center"/>
                  </w:pPr>
                  <w:r>
                    <w:t xml:space="preserve">52</w:t>
                  </w:r>
                </w:p>
              </w:tc>
              <w:tc>
                <w:tcPr/>
                <w:p>
                  <w:pPr>
                    <w:pStyle w:val="Compact"/>
                    <w:jc w:val="left"/>
                    <w:jc w:val="center"/>
                  </w:pPr>
                  <w:r>
                    <w:t xml:space="preserve">56</w:t>
                  </w:r>
                </w:p>
              </w:tc>
              <w:tc>
                <w:tcPr/>
                <w:p>
                  <w:pPr>
                    <w:pStyle w:val="Compact"/>
                    <w:jc w:val="left"/>
                    <w:jc w:val="center"/>
                  </w:pPr>
                  <w:r>
                    <w:t xml:space="preserve">56</w:t>
                  </w:r>
                </w:p>
              </w:tc>
              <w:tc>
                <w:tcPr/>
                <w:p>
                  <w:pPr>
                    <w:pStyle w:val="Compact"/>
                    <w:jc w:val="left"/>
                    <w:jc w:val="center"/>
                  </w:pPr>
                  <w:r>
                    <w:t xml:space="preserve">27</w:t>
                  </w:r>
                </w:p>
              </w:tc>
              <w:tc>
                <w:tcPr/>
                <w:p>
                  <w:pPr>
                    <w:pStyle w:val="Compact"/>
                    <w:jc w:val="left"/>
                    <w:jc w:val="center"/>
                  </w:pPr>
                  <w:r>
                    <w:t xml:space="preserve">24</w:t>
                  </w:r>
                </w:p>
              </w:tc>
              <w:tc>
                <w:tcPr/>
                <w:p>
                  <w:pPr>
                    <w:pStyle w:val="Compact"/>
                    <w:jc w:val="left"/>
                    <w:jc w:val="center"/>
                  </w:pPr>
                  <w:r>
                    <w:t xml:space="preserve">101</w:t>
                  </w:r>
                </w:p>
              </w:tc>
              <w:tc>
                <w:tcPr/>
                <w:p>
                  <w:pPr>
                    <w:pStyle w:val="Compact"/>
                    <w:jc w:val="left"/>
                    <w:jc w:val="center"/>
                  </w:pPr>
                  <w:r>
                    <w:t xml:space="preserve">95</w:t>
                  </w:r>
                </w:p>
              </w:tc>
            </w:tr>
            <w:tr>
              <w:tc>
                <w:tcPr>
                  <w:gridSpan w:val="9"/>
                </w:tcPr>
                <w:p>
                  <w:pPr>
                    <w:pStyle w:val="Compact"/>
                    <w:jc w:val="left"/>
                    <w:jc w:val="center"/>
                  </w:pPr>
                  <w:r>
                    <w:rPr>
                      <w:vertAlign w:val="superscript"/>
                    </w:rPr>
                    <w:t xml:space="preserve">a</w:t>
                  </w:r>
                  <w:r>
                    <w:t xml:space="preserve"> </w:t>
                  </w:r>
                  <w:r>
                    <w:t xml:space="preserve">Number of samples that met inclusion criteria for analysis (see text).</w:t>
                  </w:r>
                </w:p>
              </w:tc>
            </w:tr>
          </w:tbl>
          <w:bookmarkEnd w:id="45"/>
          <w:p/>
        </w:tc>
      </w:tr>
    </w:tbl>
    <w:bookmarkEnd w:id="46"/>
    <w:bookmarkStart w:id="47"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gravimetrically analyzed (weighed) for their mass before and after deployment at a laboratory at Colorado State University. Briefly, the filters were placed in an environmentally-controlled equilibration chamber (21-22°C, 30-34% relative humidity) for at least 24-h before tare and gross weighing. Before each weight was taken, we neutralized static charges by passing the filters over a polonium-210 strip. Filters were weighed on a microbalance (Mettler Toledo Inc., XS3DU, USA) with 1 µg resolution in triplicate or more, until the differences among the last three weights were less than 3 μg. The filters were stored in individually labeled cases and sealed in plastic bags to avoid contamination during transportation and storage. After deployment, filter samples and blanks were immediately stored in a -20°C freezer and, at the end of each field campaign, were transported to Colorado State University, where they were stored in a -20°C freezer prior to gravimetric and chemical analysis. The difference in the average filter weights from before versus after deployment was used to determine PM</w:t>
      </w:r>
      <w:r>
        <w:rPr>
          <w:vertAlign w:val="subscript"/>
        </w:rPr>
        <w:t xml:space="preserve">2.5</w:t>
      </w:r>
      <w:r>
        <w:t xml:space="preserve"> </w:t>
      </w:r>
      <w:r>
        <w:t xml:space="preserve">mass, which was then blank-corrected using the median value of blank filters (3 µg for UPAS-collected filters [53% of filter samples]; 33µg for PEM-collected filters [47% of filter samples]), and PM</w:t>
      </w:r>
      <w:r>
        <w:rPr>
          <w:vertAlign w:val="subscript"/>
        </w:rPr>
        <w:t xml:space="preserve">2.5</w:t>
      </w:r>
      <w:r>
        <w:t xml:space="preserve"> </w:t>
      </w:r>
      <w:r>
        <w:t xml:space="preserve">concentrations were calculated by dividing the mass by the sampled air volume.</w:t>
      </w:r>
    </w:p>
    <w:p>
      <w:pPr>
        <w:pStyle w:val="BodyText"/>
      </w:pPr>
      <w:r>
        <w:t xml:space="preserve">We</w:t>
      </w:r>
      <w:r>
        <w:t xml:space="preserve"> </w:t>
      </w:r>
      <w:r>
        <w:t xml:space="preserve">excluded gravimetric (filter) samples meeting any of the following four criteria from the statistical analysis: (1) run time of less than 80% of a 24-h target for personal exposure measurement, as this is a commonly used cutoff for establishing whether a sample is considered representative of a typical day; (2) negative mass or extremely high mass values (e.g., &gt; 2000 µg/m</w:t>
      </w:r>
      <w:r>
        <w:rPr>
          <w:vertAlign w:val="superscript"/>
        </w:rPr>
        <w:t xml:space="preserve">3</w:t>
      </w:r>
      <w:r>
        <w:t xml:space="preserve">) that indicate a potential error in data collection or data entry; (3) missing information on sampling volume of air; (4) filters were damaged including punctures, tears, or holes; or (5) filters were missing during gravimetric analysis and therefore had no mass data. The final counts of gravimetric PM</w:t>
      </w:r>
      <w:r>
        <w:rPr>
          <w:vertAlign w:val="subscript"/>
        </w:rPr>
        <w:t xml:space="preserve">2.5</w:t>
      </w:r>
      <w:r>
        <w:t xml:space="preserve"> </w:t>
      </w:r>
      <w:r>
        <w:t xml:space="preserve">samples and blanks that met our criteria for inclusion in statistical analysis are given in</w:t>
      </w:r>
      <w:r>
        <w:t xml:space="preserve"> </w:t>
      </w:r>
      <w:hyperlink w:anchor="tbl-filters">
        <w:r>
          <w:rPr>
            <w:rStyle w:val="Hyperlink"/>
          </w:rPr>
          <w:t xml:space="preserve">Table 2</w:t>
        </w:r>
      </w:hyperlink>
      <w:r>
        <w:t xml:space="preserve">.</w:t>
      </w:r>
    </w:p>
    <w:bookmarkEnd w:id="47"/>
    <w:bookmarkStart w:id="49"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Pre- and post- campaign sensor calibration</w:t>
      </w:r>
      <w:r>
        <w:t xml:space="preserve"> </w:t>
      </w:r>
      <w:r>
        <w:t xml:space="preserve">was conducted to assess whether low-cost sensors responded linearly to PM</w:t>
      </w:r>
      <w:r>
        <w:rPr>
          <w:vertAlign w:val="subscript"/>
        </w:rPr>
        <w:t xml:space="preserve">2.5</w:t>
      </w:r>
      <w:r>
        <w:t xml:space="preserve"> </w:t>
      </w:r>
      <w:r>
        <w:t xml:space="preserve">concentrations measured by co-located federal equivalent method (FEM) instruments. Sensors were deployed alongside the FEM instruments for 7-10 days before and after each field campaign. In waves 1, 2 and 3, we co-located the sensors with a rooftop Thermo Electron Synchronized Hybrid Ambient Real-Time Particulate (SHARP) Monitor (model 5030) at Peking University, which is a typical urban site (urban site). In waves 2, 3 and 4, we additionally co-located the sensors with a rooftop Tapered Element Oscillating Microbalance Method (TEOM, Thermo Scientific™ 1405 TEOM™) at the University of the Chinese Academy of Sciences, which is located in a peri-urban area of Beijing (peri-urban site) where we also have study villages. The FEM instrument at Peking University was not functioning after wave 1 data collection, so we instead calibrated the sensors using data from the nearest China National Environmental Monitoring Centre (CNEMC) monitor (publicly available</w:t>
      </w:r>
      <w:r>
        <w:t xml:space="preserve"> </w:t>
      </w:r>
      <w:hyperlink r:id="rId48">
        <w:r>
          <w:rPr>
            <w:rStyle w:val="Hyperlink"/>
          </w:rPr>
          <w:t xml:space="preserve">here</w:t>
        </w:r>
      </w:hyperlink>
      <w:r>
        <w:t xml:space="preserve">). The closest distance from the government monitoring stations to Peking University and Chinese Academy of Sciences University campuses are 1.7 and 9.9 km, respectively.</w:t>
      </w:r>
    </w:p>
    <w:p>
      <w:pPr>
        <w:pStyle w:val="BodyText"/>
      </w:pPr>
      <w:r>
        <w:t xml:space="preserve">We</w:t>
      </w:r>
      <w:r>
        <w:t xml:space="preserve"> </w:t>
      </w:r>
      <w:r>
        <w:t xml:space="preserve">evaluated the performance of all PM</w:t>
      </w:r>
      <w:r>
        <w:rPr>
          <w:vertAlign w:val="subscript"/>
        </w:rPr>
        <w:t xml:space="preserve">2.5</w:t>
      </w:r>
      <w:r>
        <w:t xml:space="preserve"> </w:t>
      </w:r>
      <w:r>
        <w:t xml:space="preserve">sensors for the 7-10 day deployments described above that occurred before and after each study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values were highly correlated with the FEM instruments (Spearman correlation (rho) &gt;0.75 in all pre- and post-calibration campaigns). Daily collections of 24-hour Zeflour (Teflon) and quartz filter samples accompanied the sensors’ measurements. For pre- and post-campaign calibration periods, as described above, the filter-based data were supplemental to the FEM data; whereas sensor calibration during field campaigns, as described below, was achieved using calibration with concurrently collected filter-based data (since FEM references were not available in the field). We also monitored the sensor-collected data throughout each study wave to identify sensors in need of repair or replacement (e.g., logging data with the wrong time stamps or only</w:t>
      </w:r>
      <w:r>
        <w:t xml:space="preserve"> </w:t>
      </w:r>
      <w:r>
        <w:t xml:space="preserve">“</w:t>
      </w:r>
      <w:r>
        <w:t xml:space="preserve">0</w:t>
      </w:r>
      <w:r>
        <w:t xml:space="preserve">”</w:t>
      </w:r>
      <w:r>
        <w:t xml:space="preserve"> </w:t>
      </w:r>
      <w:r>
        <w:t xml:space="preserve">values) and exclude them from deployment. This approach aimed to maintain consistent and accurate measurements from the PM sensors throughout the study.</w:t>
      </w:r>
    </w:p>
    <w:p>
      <w:pPr>
        <w:pStyle w:val="BodyText"/>
      </w:pPr>
      <w:r>
        <w:t xml:space="preserve">Sensor calibration during each wave was conducted by deploying filter-based measurements concurrently with sensor-based measurements, to establish the linear regression between the low-cost sensor monitored data and the reference data, and then apply the slope of the linear regression to adjust the low-cost sensor monitored data. To calibrate the outdoor and indoor measurements of the low-cost sensors in the field, we collocated an Ultrasonic Personal Aerosol Samplers (UPAS, Access Sensor Technologies)</w:t>
      </w:r>
      <w:r>
        <w:t xml:space="preserve"> </w:t>
      </w:r>
      <w:r>
        <w:t xml:space="preserve">(Volckens et al. 2017)</w:t>
      </w:r>
      <w:r>
        <w:t xml:space="preserve"> </w:t>
      </w:r>
      <w:r>
        <w:t xml:space="preserve">or Personal Exposure Monitors (PEMs, Apex Pro) with low-cost sensors to collect filter-derived PM</w:t>
      </w:r>
      <w:r>
        <w:rPr>
          <w:vertAlign w:val="subscript"/>
        </w:rPr>
        <w:t xml:space="preserve">2.5</w:t>
      </w:r>
      <w:r>
        <w:t xml:space="preserve"> </w:t>
      </w:r>
      <w:r>
        <w:t xml:space="preserve">samples during each field season (wintertime)</w:t>
      </w:r>
      <w:r>
        <w:t xml:space="preserve"> </w:t>
      </w:r>
      <w:r>
        <w:t xml:space="preserve">(Li et al. 2022)</w:t>
      </w:r>
      <w:r>
        <w:t xml:space="preserve">. The UPAS and PEM were equipped with a cyclone inlet with a 2.5 μm cut point designed to perform under the sampling flow rate of 1 and 1.8 L/min, respectively, and housed a 37 mm PTFE filter (VWR, 2.0-μm pore size). The filter samples were transported to Colorado State University, where they were stored in a −20 °C freezer prior to PM</w:t>
      </w:r>
      <w:r>
        <w:rPr>
          <w:vertAlign w:val="subscript"/>
        </w:rPr>
        <w:t xml:space="preserve">2.5</w:t>
      </w:r>
      <w:r>
        <w:t xml:space="preserve"> </w:t>
      </w:r>
      <w:r>
        <w:t xml:space="preserve">mass measurement.</w:t>
      </w:r>
    </w:p>
    <w:p>
      <w:pPr>
        <w:pStyle w:val="BodyText"/>
      </w:pPr>
      <w:r>
        <w:t xml:space="preserve">We established linear regression models between the filter-based PM</w:t>
      </w:r>
      <w:r>
        <w:rPr>
          <w:vertAlign w:val="subscript"/>
        </w:rPr>
        <w:t xml:space="preserve">2.5</w:t>
      </w:r>
      <w:r>
        <w:t xml:space="preserve"> </w:t>
      </w:r>
      <w:r>
        <w:t xml:space="preserve">mass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averaged over the same sampling periods. Separate regression models were conducted for indoor and outdoor sensors and for each study wave given the sensitivity of the sensors to relative humidity, temperature, and particle sources, which may differ for indoor versus outdoor conditions and across years. The model slopes were used as the adjustment factors for the sensor-based PM</w:t>
      </w:r>
      <w:r>
        <w:rPr>
          <w:vertAlign w:val="subscript"/>
        </w:rPr>
        <w:t xml:space="preserve">2.5</w:t>
      </w:r>
      <w:r>
        <w:t xml:space="preserve"> </w:t>
      </w:r>
      <w:r>
        <w:t xml:space="preserve">concentrations for that wave. In W3, where only sensor-based measurements were conducted for indoor PM</w:t>
      </w:r>
      <w:r>
        <w:rPr>
          <w:vertAlign w:val="subscript"/>
        </w:rPr>
        <w:t xml:space="preserve">2.5</w:t>
      </w:r>
      <w:r>
        <w:t xml:space="preserve">, we applied an adjustment factor that was developed from paired indoor filter-sensor data from W2 and W4.</w:t>
      </w:r>
    </w:p>
    <w:p>
      <w:pPr>
        <w:pStyle w:val="BodyText"/>
      </w:pPr>
      <w:r>
        <w:t xml:space="preserve">We</w:t>
      </w:r>
      <w:r>
        <w:t xml:space="preserve"> </w:t>
      </w:r>
      <w:r>
        <w:t xml:space="preserve">identified larger than normal biases and root mean square errors (RMSE) between the sensors and FEM instruments during the post-W3 calibration, however further scrutiny of these data indicate that the differences can be attributed to atypically low air pollution and high humidity during co-location rather than a malfunction of the sensors themselves. Sensor calibration</w:t>
      </w:r>
      <w:r>
        <w:t xml:space="preserve"> </w:t>
      </w:r>
      <w:r>
        <w:t xml:space="preserve">results directly informed the data correction processes applied to account for biases. Generally, the higher correlations between the PM</w:t>
      </w:r>
      <w:r>
        <w:rPr>
          <w:vertAlign w:val="subscript"/>
        </w:rPr>
        <w:t xml:space="preserve">2.5</w:t>
      </w:r>
      <w:r>
        <w:t xml:space="preserve"> </w:t>
      </w:r>
      <w:r>
        <w:t xml:space="preserve">sensor response and FEM data allowed for the application of linear regression models to adjust sensor measurements, and filter-based gravimetric samples were used to validate and correct the sensor data.</w:t>
      </w:r>
    </w:p>
    <w:p>
      <w:pPr>
        <w:pStyle w:val="BodyText"/>
      </w:pPr>
      <w:r>
        <w:t xml:space="preserve">We used</w:t>
      </w:r>
      <w:r>
        <w:t xml:space="preserve"> </w:t>
      </w:r>
      <w:r>
        <w:t xml:space="preserve">the adjusted sensor-based PM</w:t>
      </w:r>
      <w:r>
        <w:rPr>
          <w:vertAlign w:val="subscript"/>
        </w:rPr>
        <w:t xml:space="preserve">2.5</w:t>
      </w:r>
      <w:r>
        <w:t xml:space="preserve"> </w:t>
      </w:r>
      <w:r>
        <w:t xml:space="preserve">measurements to calculate a wintertime seasonal mean for indoor and outdoor PM</w:t>
      </w:r>
      <w:r>
        <w:rPr>
          <w:vertAlign w:val="subscript"/>
        </w:rPr>
        <w:t xml:space="preserve">2.5</w:t>
      </w:r>
      <w:r>
        <w:t xml:space="preserve"> </w:t>
      </w:r>
      <w:r>
        <w:t xml:space="preserve">for the period of January 15 to March 15 in each wave to facilitate consistent comparisons across villages in each wave and over time. Additionally, we captured a 24-hour indoor PM</w:t>
      </w:r>
      <w:r>
        <w:rPr>
          <w:vertAlign w:val="subscript"/>
        </w:rPr>
        <w:t xml:space="preserve">2.5</w:t>
      </w:r>
      <w:r>
        <w:t xml:space="preserve"> </w:t>
      </w:r>
      <w:r>
        <w:t xml:space="preserve">concentration that was temporarily matched with the timing of personal exposure assessments in the same household to facilitate a comparison between indoor PM</w:t>
      </w:r>
      <w:r>
        <w:rPr>
          <w:vertAlign w:val="subscript"/>
        </w:rPr>
        <w:t xml:space="preserve">2.5</w:t>
      </w:r>
      <w:r>
        <w:t xml:space="preserve"> </w:t>
      </w:r>
      <w:r>
        <w:t xml:space="preserve">and personal exposure results taken during the same period.</w:t>
      </w:r>
    </w:p>
    <w:bookmarkEnd w:id="49"/>
    <w:bookmarkStart w:id="50" w:name="Xb7231df0b689410de42a0dd1f363d6bf0b15f66"/>
    <w:p>
      <w:pPr>
        <w:pStyle w:val="Heading4"/>
      </w:pPr>
      <w:r>
        <w:t xml:space="preserve">Optical properties and chemical analysis of PM</w:t>
      </w:r>
      <w:r>
        <w:rPr>
          <w:vertAlign w:val="subscript"/>
        </w:rPr>
        <w:t xml:space="preserve">2.5</w:t>
      </w:r>
      <w:r>
        <w:t xml:space="preserve"> </w:t>
      </w:r>
      <w:r>
        <w:t xml:space="preserve">mass</w:t>
      </w:r>
    </w:p>
    <w:p>
      <w:pPr>
        <w:pStyle w:val="FirstParagraph"/>
      </w:pPr>
      <w:r>
        <w:t xml:space="preserve">We analyzed the optical properties and chemical composition of outdoor and personal exposure gravimetric PM</w:t>
      </w:r>
      <w:r>
        <w:rPr>
          <w:vertAlign w:val="subscript"/>
        </w:rPr>
        <w:t xml:space="preserve">2.5</w:t>
      </w:r>
      <w:r>
        <w:t xml:space="preserve"> </w:t>
      </w:r>
      <w:r>
        <w:t xml:space="preserve">samples to quantify the individual components and species. For each sample, the components were determined by dividing the quantified component mass by the sampled air volume, after correcting for field blanks collected in the corresponding study wave.</w:t>
      </w:r>
    </w:p>
    <w:p>
      <w:pPr>
        <w:pStyle w:val="BodyText"/>
      </w:pPr>
      <w:r>
        <w:t xml:space="preserve">Following gravimetric analysis, all PTFE filters were analyzed non-destructively for black carbon (BC) using an optical transmissometer data acquisition system (SootScan</w:t>
      </w:r>
      <w:r>
        <w:rPr>
          <w:vertAlign w:val="superscript"/>
        </w:rPr>
        <w:t xml:space="preserve">TM</w:t>
      </w:r>
      <w:r>
        <w:t xml:space="preserve"> </w:t>
      </w:r>
      <w:r>
        <w:t xml:space="preserve">OT21 Optical Transmissometer; Magee Scientific, Berkeley, CA, USA). Light attenuation through each filter was measured before and after deployment in the field campaign.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Organic (OC) and elemental carbon (EC) on PTFE filters were non-destructively measured using an optical color space sensing system. The CIE-Lab color space optical sensing system measures the optical properties of the PM</w:t>
      </w:r>
      <w:r>
        <w:rPr>
          <w:vertAlign w:val="subscript"/>
        </w:rPr>
        <w:t xml:space="preserve">2.5</w:t>
      </w:r>
      <w:r>
        <w:t xml:space="preserve"> </w:t>
      </w:r>
      <w:r>
        <w:t xml:space="preserve">samples which are used to develop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PTFE and quartz filters samples and blanks were analyzed using the i1Pro Colorimeter (X-Rite, INC. Grand Rapids, MI). The colorimeter sensor was placed directly over the filters, and the color components were measured under the D65 instrument internal illumination light source. Each filter sample was analyzed in triplicate, and the average value of each color coordinate was applied as the optical 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measured on quartz filters collected both in study homes and outdoors (as described above). The quartz filters were analyzed for OC and EC with a Sunset Laboratory OC/EC Lab instrument (Sunset Laboratories, Inc., MODEL, USA) using the default Sunset Analyzer protocol. A section of each quartz filter underwent a combined thermal desorption-optical transmittance measurement based on NIOSH methods 5040 to differentiate and quantify the EC and OC components in PM</w:t>
      </w:r>
      <w:r>
        <w:rPr>
          <w:vertAlign w:val="subscript"/>
        </w:rPr>
        <w:t xml:space="preserve">2.5</w:t>
      </w:r>
      <w:r>
        <w:t xml:space="preserve"> </w:t>
      </w:r>
      <w:r>
        <w:t xml:space="preserve">mass. For the thermal desorption component, the filter is oxidized twice using a strict temperature regime. The first oxidation stage thermally removes OC in a mobile phase of pure helium gas that is converted from carbon dioxide (CO</w:t>
      </w:r>
      <w:r>
        <w:rPr>
          <w:vertAlign w:val="subscript"/>
        </w:rPr>
        <w:t xml:space="preserve">2</w:t>
      </w:r>
      <w:r>
        <w:t xml:space="preserve">) to methane (CH</w:t>
      </w:r>
      <w:r>
        <w:rPr>
          <w:vertAlign w:val="subscript"/>
        </w:rPr>
        <w:t xml:space="preserve">4</w:t>
      </w:r>
      <w:r>
        <w:t xml:space="preserve">)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during OC pyrolysis in the first oxidation stage, light transmission from a laser through the filter section was monitored throughout analysis. Reduced light transmittance corresponds to EC generated by the laboratory analysis.</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for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w:t>
      </w:r>
      <w:r>
        <w:rPr>
          <w:vertAlign w:val="superscript"/>
        </w:rPr>
        <w:t xml:space="preserve">2+</w:t>
      </w:r>
      <w:r>
        <w:t xml:space="preserve">, Mg</w:t>
      </w:r>
      <w:r>
        <w:rPr>
          <w:vertAlign w:val="superscript"/>
        </w:rPr>
        <w:t xml:space="preserve">2+</w:t>
      </w:r>
      <w:r>
        <w:t xml:space="preserve">, Na</w:t>
      </w:r>
      <w:r>
        <w:rPr>
          <w:vertAlign w:val="superscript"/>
        </w:rPr>
        <w:t xml:space="preserve">+</w:t>
      </w:r>
      <w:r>
        <w:t xml:space="preserve">, NH</w:t>
      </w:r>
      <w:r>
        <w:rPr>
          <w:vertAlign w:val="superscript"/>
        </w:rPr>
        <w:t xml:space="preserve">4+</w:t>
      </w:r>
      <w:r>
        <w:t xml:space="preserve">, K</w:t>
      </w:r>
      <w:r>
        <w:rPr>
          <w:vertAlign w:val="superscript"/>
        </w:rPr>
        <w:t xml:space="preserve">+</w:t>
      </w:r>
      <w:r>
        <w:t xml:space="preserve">), while a Dionex IonPac AS14A analytical (4 × 250 mm) column with an eluent of 1 mM sodium bicarbonate/8 mM sodium carbonate at a flow rate of 1 mL/min was used to measure anions (SO</w:t>
      </w:r>
      <w:r>
        <w:rPr>
          <w:vertAlign w:val="subscript"/>
        </w:rPr>
        <w:t xml:space="preserve">4</w:t>
      </w:r>
      <w:r>
        <w:rPr>
          <w:vertAlign w:val="superscript"/>
        </w:rPr>
        <w:t xml:space="preserve">2-</w:t>
      </w:r>
      <w:r>
        <w:t xml:space="preserve">, NO</w:t>
      </w:r>
      <w:r>
        <w:rPr>
          <w:vertAlign w:val="superscript"/>
        </w:rPr>
        <w:t xml:space="preserve">3-</w:t>
      </w:r>
      <w:r>
        <w:t xml:space="preserve">, Cl</w:t>
      </w:r>
      <w:r>
        <w:rPr>
          <w:vertAlign w:val="superscript"/>
        </w:rPr>
        <w:t xml:space="preserve">-</w:t>
      </w:r>
      <w:r>
        <w:t xml:space="preserve">)</w:t>
      </w:r>
      <w:r>
        <w:t xml:space="preserve"> </w:t>
      </w:r>
      <w:r>
        <w:t xml:space="preserve">(Sullivan et al. 2008)</w:t>
      </w:r>
      <w:r>
        <w:t xml:space="preserve">.</w:t>
      </w:r>
    </w:p>
    <w:p>
      <w:pPr>
        <w:numPr>
          <w:ilvl w:val="0"/>
          <w:numId w:val="1008"/>
        </w:numPr>
      </w:pPr>
      <w:r>
        <w:rPr>
          <w:i/>
          <w:iCs/>
        </w:rPr>
        <w:t xml:space="preserve">wi (Water Insoluble Species)</w:t>
      </w:r>
      <w:r>
        <w:t xml:space="preserve">:</w:t>
      </w:r>
      <w:r>
        <w:t xml:space="preserve"> </w:t>
      </w:r>
      <w:r>
        <w:t xml:space="preserve">‘</w:t>
      </w:r>
      <w:r>
        <w:t xml:space="preserve">wi</w:t>
      </w:r>
      <w:r>
        <w:t xml:space="preserve">’</w:t>
      </w:r>
      <w:r>
        <w:t xml:space="preserve"> </w:t>
      </w:r>
      <w:r>
        <w:t xml:space="preserve">refers to the fraction of particulate matter (PM) that does not dissolve in water. These species typically include elements such as potassium (K), calcium (Ca), and magnesium (Mg), among others, that remain as particulate matter after water extraction. In this study, due to budget constraints, we did not analyze water-soluble organic carbon. Instead, we determined the water insoluble fraction by subtracting the amount of the elemental species measured using ion chromatography (IC) from the total elemental amount determined by X-ray fluorescence (XRF). For instance, the total amount of potassium (K) was measured using XRF, and the water-soluble potassium fraction was quantified using IC. The difference between these two values was taken as the water insoluble fraction of potassium. This approach is consistent with practices in air quality research that use these analyses.</w:t>
      </w:r>
    </w:p>
    <w:p>
      <w:pPr>
        <w:numPr>
          <w:ilvl w:val="0"/>
          <w:numId w:val="1008"/>
        </w:numPr>
      </w:pPr>
      <w:r>
        <w:rPr>
          <w:i/>
          <w:iCs/>
        </w:rPr>
        <w:t xml:space="preserve">ws (Water Soluble Species)</w:t>
      </w:r>
      <w:r>
        <w:t xml:space="preserve">:</w:t>
      </w:r>
      <w:r>
        <w:t xml:space="preserve"> </w:t>
      </w:r>
      <w:r>
        <w:t xml:space="preserve">‘</w:t>
      </w:r>
      <w:r>
        <w:t xml:space="preserve">ws</w:t>
      </w:r>
      <w:r>
        <w:t xml:space="preserve">’</w:t>
      </w:r>
      <w:r>
        <w:t xml:space="preserve"> </w:t>
      </w:r>
      <w:r>
        <w:t xml:space="preserve">refers to the fraction of particulate matter that dissolves in water, typically including major ions such as sulfate, nitrate, ammonium, and certain soluble forms of metals. The water soluble fraction was extracted from particulate samples using deionized water, and the extract was analyzed using ion chromatography (IC) to determine the concentrations of individual water soluble ions, such as sulfate (SO</w:t>
      </w:r>
      <w:r>
        <w:rPr>
          <w:vertAlign w:val="subscript"/>
        </w:rPr>
        <w:t xml:space="preserve">4</w:t>
      </w:r>
      <w:r>
        <w:rPr>
          <w:vertAlign w:val="superscript"/>
        </w:rPr>
        <w:t xml:space="preserve">2-</w:t>
      </w:r>
      <w:r>
        <w:t xml:space="preserve">), nitrate (NO</w:t>
      </w:r>
      <w:r>
        <w:rPr>
          <w:vertAlign w:val="superscript"/>
        </w:rPr>
        <w:t xml:space="preserve">3-</w:t>
      </w:r>
      <w:r>
        <w:t xml:space="preserve">), and soluble metal ions. This approach is well-documented in the scientific literature and follows established protocols for the determination of anions in PM.</w:t>
      </w:r>
    </w:p>
    <w:p>
      <w:pPr>
        <w:numPr>
          <w:ilvl w:val="0"/>
          <w:numId w:val="1008"/>
        </w:numPr>
      </w:pPr>
      <w:r>
        <w:rPr>
          <w:i/>
          <w:iCs/>
        </w:rPr>
        <w:t xml:space="preserve">ns-S (Non-Sulfate Sulfur)</w:t>
      </w:r>
      <w:r>
        <w:t xml:space="preserve">:</w:t>
      </w:r>
      <w:r>
        <w:t xml:space="preserve"> </w:t>
      </w:r>
      <w:r>
        <w:t xml:space="preserve">‘</w:t>
      </w:r>
      <w:r>
        <w:t xml:space="preserve">ns-S</w:t>
      </w:r>
      <w:r>
        <w:t xml:space="preserve">’</w:t>
      </w:r>
      <w:r>
        <w:t xml:space="preserve"> </w:t>
      </w:r>
      <w:r>
        <w:t xml:space="preserve">refers to the sulfur present in particulate matter that is not in the form of sulfate – i.e., non-sulfate (ns) sulfur (S). This includes species such as elemental sulfur, organosulfur compounds, and other non-sulfate sulfur-containing compounds. Total sulfur content in particulate matter was determined using X-ray fluorescence (XRF), consistent with the method we employed for this project</w:t>
      </w:r>
      <w:r>
        <w:t xml:space="preserve"> </w:t>
      </w:r>
      <w:r>
        <w:t xml:space="preserve">(RTI International 2009)</w:t>
      </w:r>
      <w:r>
        <w:t xml:space="preserve">. The sulfate (SO</w:t>
      </w:r>
      <w:r>
        <w:rPr>
          <w:vertAlign w:val="subscript"/>
        </w:rPr>
        <w:t xml:space="preserve">4</w:t>
      </w:r>
      <w:r>
        <w:rPr>
          <w:vertAlign w:val="superscript"/>
        </w:rPr>
        <w:t xml:space="preserve">2-</w:t>
      </w:r>
      <w:r>
        <w:t xml:space="preserve">) content was quantified using ion chromatography. The non-sulfate sulfur (ns-S) was then calculated by subtracting the sulfate sulfur from the total sulfur determined using XRF analysis. This approach is supported by studies such as those by Shakya and Peltier</w:t>
      </w:r>
      <w:r>
        <w:t xml:space="preserve"> </w:t>
      </w:r>
      <w:r>
        <w:t xml:space="preserve">(2015)</w:t>
      </w:r>
      <w:r>
        <w:t xml:space="preserve"> </w:t>
      </w:r>
      <w:r>
        <w:t xml:space="preserve">and Secrest et al.</w:t>
      </w:r>
      <w:r>
        <w:t xml:space="preserve"> </w:t>
      </w:r>
      <w:r>
        <w:t xml:space="preserve">(2016)</w:t>
      </w:r>
      <w:r>
        <w:t xml:space="preserve">, which have utilized similar methodologies to distinguish sulfur sources in PM studies.</w:t>
      </w:r>
    </w:p>
    <w:bookmarkEnd w:id="50"/>
    <w:bookmarkEnd w:id="51"/>
    <w:bookmarkStart w:id="53"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2">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not deployed for data collection.</w:t>
      </w:r>
    </w:p>
    <w:bookmarkEnd w:id="53"/>
    <w:bookmarkStart w:id="54"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short-term/24-h or long-term/~6 month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4"/>
    <w:bookmarkStart w:id="55"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In W4, we recorded actual electricity use in the sub-sample of households with an available electricity bill on the Wangshangguowang mobile application.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study staff and adapted before implementation. Prior to each wave in this study, the questionnaire and all other study measurements were tested in 12 households located in a Beijing village that was eligible for our study but was instead selected for testing. We used the test village to train study staff, assess whether the questions were understandable and being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also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logistical guidance to villagers.</w:t>
      </w:r>
    </w:p>
    <w:bookmarkEnd w:id="55"/>
    <w:bookmarkStart w:id="57"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previously validated against invasive cBP measurements in earlier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6">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7"/>
    <w:bookmarkStart w:id="58"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w:t>
      </w:r>
      <w:r>
        <w:t xml:space="preserve"> </w:t>
      </w:r>
      <w:r>
        <w:t xml:space="preserve">(Xu et al. 2009)</w:t>
      </w:r>
      <w:r>
        <w:t xml:space="preserv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8"/>
    <w:bookmarkStart w:id="60"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9">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w:t>
      </w:r>
      <w:r>
        <w:t xml:space="preserve"> </w:t>
      </w:r>
      <w:r>
        <w:t xml:space="preserve">,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the oxidative stress marker. A standard curve for each plate was generated using a computer software program based on a linear method. Each plate included at least 3 control samples to ensure the stability of standard curves. Standards and controls for MDA were measured in duplicate and samples were measured once due to high precision in our</w:t>
      </w:r>
      <w:r>
        <w:t xml:space="preserve"> </w:t>
      </w:r>
      <w:r>
        <w:t xml:space="preserve">pre-analysis pilot study with duplicate testing and evidence from many previous studies showing high stability in measurement</w:t>
      </w:r>
      <w:r>
        <w:t xml:space="preserve"> </w:t>
      </w:r>
      <w:r>
        <w:t xml:space="preserve">(Food and Drug Administration 2018)</w:t>
      </w:r>
      <w:r>
        <w:t xml:space="preserve">. Boxplots showing distributions of the inflammatory and oxidative stress markers are provided in Appendix</w:t>
      </w:r>
      <w:r>
        <w:t xml:space="preserve"> </w:t>
      </w:r>
      <w:hyperlink w:anchor="fig-afig-biomarkers">
        <w:r>
          <w:rPr>
            <w:rStyle w:val="Hyperlink"/>
          </w:rPr>
          <w:t xml:space="preserve">Figure 9</w:t>
        </w:r>
      </w:hyperlink>
      <w:r>
        <w:t xml:space="preserve">.</w:t>
      </w:r>
    </w:p>
    <w:bookmarkEnd w:id="60"/>
    <w:bookmarkStart w:id="61" w:name="anthropometric-measurements."/>
    <w:p>
      <w:pPr>
        <w:pStyle w:val="Heading3"/>
      </w:pPr>
      <w:r>
        <w:t xml:space="preserve">4.3.8 Anthropometric measurements.</w:t>
      </w:r>
    </w:p>
    <w:p>
      <w:pPr>
        <w:pStyle w:val="FirstParagraph"/>
      </w:pPr>
      <w:r>
        <w:t xml:space="preserve">Body weight, height, and waist circumference were measured at the clinic visit in W1 and W2 and in participant homes in W4 to avoid unnecessary contact during the COVID-19 pandemic. Weight was measured in light indoor clothing without shoes in kilograms to one decimal place, using standing scales supported on a steady surface. The scales were calibrated prior to the start of each wave, and the same staff member weighed themself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tapes were replaced at the start of each wave to avoid stretching.</w:t>
      </w:r>
    </w:p>
    <w:bookmarkEnd w:id="61"/>
    <w:bookmarkEnd w:id="62"/>
    <w:bookmarkStart w:id="67"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CHP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potential health impacts of the COVID-19 pandemic). By comparing</w:t>
      </w:r>
      <w:r>
        <w:t xml:space="preserve"> </w:t>
      </w:r>
      <w:r>
        <w:rPr>
          <w:i/>
          <w:iCs/>
        </w:rPr>
        <w:t xml:space="preserve">changes</w:t>
      </w:r>
      <w:r>
        <w:t xml:space="preserve"> </w:t>
      </w:r>
      <w:r>
        <w:t xml:space="preserve">in outcomes among treated villages to</w:t>
      </w:r>
      <w:r>
        <w:t xml:space="preserve"> </w:t>
      </w:r>
      <w:r>
        <w:rPr>
          <w:i/>
          <w:iCs/>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ayout w:type="fixed"/>
        <w:tblLook w:firstRow="0" w:lastRow="0" w:firstColumn="0" w:lastColumn="0" w:noHBand="0" w:noVBand="0" w:val="0000"/>
      </w:tblPr>
      <w:tblGrid>
        <w:gridCol w:w="7920"/>
      </w:tblGrid>
      <w:tr>
        <w:tc>
          <w:tcPr/>
          <w:bookmarkStart w:id="66" w:name="fig-didfig"/>
          <w:p>
            <w:pPr>
              <w:pStyle w:val="Compact"/>
              <w:jc w:val="center"/>
            </w:pPr>
            <w:r>
              <w:drawing>
                <wp:inline>
                  <wp:extent cx="3810000" cy="2540000"/>
                  <wp:effectExtent b="0" l="0" r="0" t="0"/>
                  <wp:docPr descr="" title="" id="64" name="Picture"/>
                  <a:graphic>
                    <a:graphicData uri="http://schemas.openxmlformats.org/drawingml/2006/picture">
                      <pic:pic>
                        <pic:nvPicPr>
                          <pic:cNvPr descr="images/fig-didfig-1.pd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6"/>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w:t>
      </w:r>
      <w:r>
        <w:t xml:space="preserve"> </w:t>
      </w:r>
      <w:r>
        <w:rPr>
          <w:i/>
          <w:iCs/>
        </w:rPr>
        <w:t xml:space="preserve">would have happened</w:t>
      </w:r>
      <w:r>
        <w:t xml:space="preserve"> </w:t>
      </w:r>
      <w:r>
        <w:t xml:space="preserve">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as with the CHP,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when there are multiple groups treated at different times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7"/>
    <w:bookmarkStart w:id="77" w:name="measuring-pathways-and-mechanisms"/>
    <w:p>
      <w:pPr>
        <w:pStyle w:val="Heading2"/>
      </w:pPr>
      <w:r>
        <w:t xml:space="preserve">4.5 Measuring pathways and mechanisms</w:t>
      </w:r>
    </w:p>
    <w:p>
      <w:pPr>
        <w:pStyle w:val="FirstParagraph"/>
      </w:pPr>
      <w:r>
        <w:t xml:space="preserve">To estimate how much of the CHP may work through different mechanisms, we used causal mediation analysis. Causal approaches to mediation attempt to discern between, and clarify the necessary assumptions for identifying, different kinds of mediated effects.</w:t>
      </w:r>
      <w:r>
        <w:t xml:space="preserve"> </w:t>
      </w:r>
      <w:hyperlink w:anchor="fig-dag1">
        <w:r>
          <w:rPr>
            <w:rStyle w:val="Hyperlink"/>
          </w:rPr>
          <w:t xml:space="preserve">Figure 4</w:t>
        </w:r>
      </w:hyperlink>
      <w:r>
        <w:t xml:space="preserve"> </w:t>
      </w:r>
      <w:r>
        <w:t xml:space="preserve">shows directed acyclic graphs (DAGs) to illustrate the total effect (a) and the potential direct and indirect effects of the CHP (b), with</w:t>
      </w:r>
      <w:r>
        <w:t xml:space="preserve"> </w:t>
      </w:r>
      <m:oMath>
        <m:r>
          <m:t>T</m:t>
        </m:r>
      </m:oMath>
      <w:r>
        <w:t xml:space="preserve"> </w:t>
      </w:r>
      <w:r>
        <w:t xml:space="preserve">as the policy,</w:t>
      </w:r>
      <w:r>
        <w:t xml:space="preserve"> </w:t>
      </w:r>
      <m:oMath>
        <m:r>
          <m:t>X</m:t>
        </m:r>
      </m:oMath>
      <w:r>
        <w:t xml:space="preserve"> </w:t>
      </w:r>
      <w:r>
        <w:t xml:space="preserve">as a set of pre-treatment covariates, and</w:t>
      </w:r>
      <w:r>
        <w:t xml:space="preserve"> </w:t>
      </w:r>
      <m:oMath>
        <m:r>
          <m:t>Y</m:t>
        </m:r>
      </m:oMath>
      <w:r>
        <w:t xml:space="preserve"> </w:t>
      </w:r>
      <w:r>
        <w:t xml:space="preserve">as systolic blood pressure as an example outcome (DAGs for other outcomes are given in the Appendix). The</w:t>
      </w:r>
      <w:r>
        <w:t xml:space="preserve"> </w:t>
      </w:r>
      <w:r>
        <w:t xml:space="preserve">‘</w:t>
      </w:r>
      <w:r>
        <w:t xml:space="preserve">total effect</w:t>
      </w:r>
      <w:r>
        <w:t xml:space="preserve">’</w:t>
      </w:r>
      <w:r>
        <w:t xml:space="preserve"> </w:t>
      </w:r>
      <w:r>
        <w:t xml:space="preserve">of the policy</w:t>
      </w:r>
      <w:r>
        <w:t xml:space="preserve"> </w:t>
      </w:r>
      <w:r>
        <w:t xml:space="preserve">is an estimate of how much the overall outcomes (</w:t>
      </w:r>
      <m:oMath>
        <m:r>
          <m:t>Y</m:t>
        </m:r>
      </m:oMath>
      <w:r>
        <w:t xml:space="preserve">) would change for a change in exposure (versus no exposure) to the CHP (</w:t>
      </w:r>
      <m:oMath>
        <m:r>
          <m:t>T</m:t>
        </m:r>
      </m:oMath>
      <w:r>
        <w:t xml:space="preserve">). Part (b) of</w:t>
      </w:r>
      <w:r>
        <w:t xml:space="preserve"> </w:t>
      </w:r>
      <w:hyperlink w:anchor="fig-dag1">
        <w:r>
          <w:rPr>
            <w:rStyle w:val="Hyperlink"/>
          </w:rPr>
          <w:t xml:space="preserve">Figure 4</w:t>
        </w:r>
      </w:hyperlink>
      <w:r>
        <w:t xml:space="preserve"> </w:t>
      </w:r>
      <w:r>
        <w:t xml:space="preserve">adds</w:t>
      </w:r>
      <w:r>
        <w:t xml:space="preserve"> </w:t>
      </w:r>
      <m:oMath>
        <m:sSub>
          <m:e>
            <m:r>
              <m:t>M</m:t>
            </m:r>
          </m:e>
          <m:sub>
            <m:r>
              <m:t>1</m:t>
            </m:r>
          </m:sub>
        </m:sSub>
      </m:oMath>
      <w:r>
        <w:t xml:space="preserve"> </w:t>
      </w:r>
      <w:r>
        <w:t xml:space="preserve">as PM</w:t>
      </w:r>
      <w:r>
        <w:rPr>
          <w:vertAlign w:val="subscript"/>
        </w:rPr>
        <w:t xml:space="preserve">2.5</w:t>
      </w:r>
      <w:r>
        <w:t xml:space="preserve"> </w:t>
      </w:r>
      <w:r>
        <w:t xml:space="preserve">and</w:t>
      </w:r>
      <w:r>
        <w:t xml:space="preserve"> </w:t>
      </w:r>
      <m:oMath>
        <m:sSub>
          <m:e>
            <m:r>
              <m:t>M</m:t>
            </m:r>
          </m:e>
          <m:sub>
            <m:r>
              <m:t>2</m:t>
            </m:r>
          </m:sub>
        </m:sSub>
      </m:oMath>
      <w:r>
        <w:t xml:space="preserve"> </w:t>
      </w:r>
      <w:r>
        <w:t xml:space="preserve">as indoor temperature as potential mediators that are affected by the policy, and we can define the controlled direct effect (</w:t>
      </w:r>
      <m:oMath>
        <m:r>
          <m:t>C</m:t>
        </m:r>
        <m:r>
          <m:t>D</m:t>
        </m:r>
        <m:r>
          <m:t>E</m:t>
        </m:r>
      </m:oMath>
      <w:r>
        <w:t xml:space="preserve">) as the effect of the CHP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r>
        <w:t xml:space="preserve"> </w:t>
      </w:r>
      <w:r>
        <w:t xml:space="preserve">(VanderWeele 2015)</w:t>
      </w:r>
      <w:r>
        <w:t xml:space="preserve">.</w:t>
      </w:r>
    </w:p>
    <w:bookmarkStart w:id="76" w:name="fig-dag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1" w:name="fig-dag1-1"/>
                <w:p>
                  <w:pPr>
                    <w:pStyle w:val="Compact"/>
                    <w:jc w:val="center"/>
                    <w:jc w:val="left"/>
                  </w:pPr>
                  <w:r>
                    <w:drawing>
                      <wp:inline>
                        <wp:extent cx="5334000" cy="1347707"/>
                        <wp:effectExtent b="0" l="0" r="0" t="0"/>
                        <wp:docPr descr="" title="" id="69" name="Picture"/>
                        <a:graphic>
                          <a:graphicData uri="http://schemas.openxmlformats.org/drawingml/2006/picture">
                            <pic:pic>
                              <pic:nvPicPr>
                                <pic:cNvPr descr="images/dag0.png" id="70" name="Picture"/>
                                <pic:cNvPicPr>
                                  <a:picLocks noChangeArrowheads="1" noChangeAspect="1"/>
                                </pic:cNvPicPr>
                              </pic:nvPicPr>
                              <pic:blipFill>
                                <a:blip r:embed="rId68"/>
                                <a:stretch>
                                  <a:fillRect/>
                                </a:stretch>
                              </pic:blipFill>
                              <pic:spPr bwMode="auto">
                                <a:xfrm>
                                  <a:off x="0" y="0"/>
                                  <a:ext cx="5334000" cy="134770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DAG for Total effect</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5" w:name="fig-dag1-2"/>
                <w:p>
                  <w:pPr>
                    <w:pStyle w:val="Compact"/>
                    <w:jc w:val="center"/>
                    <w:jc w:val="left"/>
                  </w:pPr>
                  <w:r>
                    <w:drawing>
                      <wp:inline>
                        <wp:extent cx="5334000" cy="3086227"/>
                        <wp:effectExtent b="0" l="0" r="0" t="0"/>
                        <wp:docPr descr="" title="" id="73" name="Picture"/>
                        <a:graphic>
                          <a:graphicData uri="http://schemas.openxmlformats.org/drawingml/2006/picture">
                            <pic:pic>
                              <pic:nvPicPr>
                                <pic:cNvPr descr="images/dag1.png" id="74" name="Picture"/>
                                <pic:cNvPicPr>
                                  <a:picLocks noChangeArrowheads="1" noChangeAspect="1"/>
                                </pic:cNvPicPr>
                              </pic:nvPicPr>
                              <pic:blipFill>
                                <a:blip r:embed="rId72"/>
                                <a:stretch>
                                  <a:fillRect/>
                                </a:stretch>
                              </pic:blipFill>
                              <pic:spPr bwMode="auto">
                                <a:xfrm>
                                  <a:off x="0" y="0"/>
                                  <a:ext cx="5334000" cy="308622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DAG for direct and indirect effects</w:t>
                  </w:r>
                </w:p>
                <w:bookmarkEnd w:id="75"/>
              </w:tc>
            </w:tr>
          </w:tbl>
          <w:p/>
        </w:tc>
      </w:tr>
    </w:tbl>
    <w:p>
      <w:pPr>
        <w:pStyle w:val="BodyText"/>
      </w:pPr>
      <w:pPr>
        <w:spacing w:before="200"/>
        <w:pStyle w:val="ImageCaption"/>
      </w:pPr>
      <w:r>
        <w:t xml:space="preserve">Figure 4: Hypothetical Directed Acyclic Graphs (DAGs) showing (a) total effect and (b)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76"/>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7"/>
    <w:bookmarkEnd w:id="78"/>
    <w:bookmarkStart w:id="85"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(shown in</w:t>
      </w:r>
      <w:r>
        <w:t xml:space="preserve"> </w:t>
      </w:r>
      <w:hyperlink w:anchor="fig-dag1">
        <w:r>
          <w:rPr>
            <w:rStyle w:val="Hyperlink"/>
          </w:rPr>
          <w:t xml:space="preserve">Figure 4</w:t>
        </w:r>
      </w:hyperlink>
      <w:r>
        <w:t xml:space="preserve"> </w:t>
      </w:r>
      <w:r>
        <w:t xml:space="preserve">part (a),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80"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CHP.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9"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9"/>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each cohort of villages</w:t>
      </w:r>
      <w:r>
        <w:t xml:space="preserve"> </w:t>
      </w:r>
      <m:oMath>
        <m:r>
          <m:t>r</m:t>
        </m:r>
      </m:oMath>
      <w:r>
        <w:t xml:space="preserve"> </w:t>
      </w:r>
      <w:r>
        <w:t xml:space="preserve">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fixed effects for each time period</w:t>
      </w:r>
      <w:r>
        <w:t xml:space="preserve"> </w:t>
      </w:r>
      <m:oMath>
        <m:r>
          <m:t>s</m:t>
        </m:r>
      </m:oMath>
      <w:r>
        <w:t xml:space="preserve"> </w:t>
      </w:r>
      <w:r>
        <w:t xml:space="preserve">corresponding to different winter data collection waves (2018-19, 2019-20, or 2021-22), and</w:t>
      </w:r>
      <w:r>
        <w:t xml:space="preserve"> </w:t>
      </w:r>
      <m:oMath>
        <m:sSub>
          <m:e>
            <m:r>
              <m:t>τ</m:t>
            </m:r>
          </m:e>
          <m:sub>
            <m:r>
              <m:t>r</m:t>
            </m:r>
            <m:r>
              <m:t>s</m:t>
            </m:r>
          </m:sub>
        </m:sSub>
      </m:oMath>
      <w:r>
        <w:t xml:space="preserve"> </w:t>
      </w:r>
      <w:r>
        <w:t xml:space="preserve">are the treatment cohort-time</w:t>
      </w:r>
      <w:r>
        <w:t xml:space="preserve"> </w:t>
      </w:r>
      <m:oMath>
        <m:r>
          <m:t>A</m:t>
        </m:r>
        <m:r>
          <m:t>T</m:t>
        </m:r>
        <m:r>
          <m:t>T</m:t>
        </m:r>
      </m:oMath>
      <w:r>
        <w:t xml:space="preserve">s in the context of a linear model. For non-linear outcomes the cohort-time</w:t>
      </w:r>
      <w:r>
        <w:t xml:space="preserve"> </w:t>
      </w:r>
      <m:oMath>
        <m:r>
          <m:t>A</m:t>
        </m:r>
        <m:r>
          <m:t>T</m:t>
        </m:r>
        <m:r>
          <m:t>T</m:t>
        </m:r>
      </m:oMath>
      <w:r>
        <w:t xml:space="preserve">s are derived by estimating average marginal effects from non-linear models</w:t>
      </w:r>
      <w:r>
        <w:t xml:space="preserve"> </w:t>
      </w:r>
      <w:r>
        <w:t xml:space="preserve">(Arel-Bundock 2024)</w:t>
      </w:r>
      <w:r>
        <w:t xml:space="preserve">. For binary and count outcomes we used logit and Poisson models, respectively, and for skewed outcomes (e.g., black carbon, PM</w:t>
      </w:r>
      <w:r>
        <w:rPr>
          <w:vertAlign w:val="subscript"/>
        </w:rPr>
        <w:t xml:space="preserve">2.5</w:t>
      </w:r>
      <w:r>
        <w:t xml:space="preserve">, inflammatory markers) we used generalized linear models with a Gamma distribution and a log link, based on the specification tests recommended by Manning and Mullahy</w:t>
      </w:r>
      <w:r>
        <w:t xml:space="preserve"> </w:t>
      </w:r>
      <w:r>
        <w:t xml:space="preserve">(2001)</w:t>
      </w:r>
      <w:r>
        <w:t xml:space="preserve">. For all models we clustered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
          <w:iCs/>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80"/>
    <w:bookmarkStart w:id="82"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81" w:name="eq-etwfem"/>
      <m:oMathPara>
        <m:oMathParaPr>
          <m:jc m:val="center"/>
        </m:oMathParaPr>
        <m:oMath>
          <m:m>
            <m:mPr>
              <m:baseJc m:val="center"/>
              <m:plcHide m:val="on"/>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η</m:t>
                            </m:r>
                          </m:e>
                          <m:sub>
                            <m:r>
                              <m:t>r</m:t>
                            </m:r>
                            <m:r>
                              <m:t>s</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81"/>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sSub>
          <m:e>
            <m:r>
              <m:t>η</m:t>
            </m:r>
          </m:e>
          <m:sub>
            <m:r>
              <m:t>r</m:t>
            </m:r>
            <m:r>
              <m:t>s</m:t>
            </m:r>
          </m:sub>
        </m:sSub>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r>
        <w:t xml:space="preserve"> </w:t>
      </w: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w:t>
      </w:r>
      <w:r>
        <w:t xml:space="preserve">or temperature.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sSub>
          <m:e>
            <m:r>
              <m:t>τ</m:t>
            </m:r>
          </m:e>
          <m:sub>
            <m:r>
              <m:t>r</m:t>
            </m:r>
            <m:r>
              <m:t>s</m:t>
            </m:r>
          </m:sub>
        </m:sSub>
        <m:r>
          <m:rPr>
            <m:sty m:val="p"/>
          </m:rPr>
          <m:t>+</m:t>
        </m:r>
        <m:sSub>
          <m:e>
            <m:r>
              <m:t>η</m:t>
            </m:r>
          </m:e>
          <m:sub>
            <m:r>
              <m:t>r</m:t>
            </m:r>
            <m:r>
              <m:t>s</m:t>
            </m:r>
          </m:sub>
        </m:sSub>
        <m:r>
          <m:t>M</m:t>
        </m:r>
      </m:oMath>
      <w:r>
        <w:t xml:space="preserve">. In the absence of interaction between the exposure and the mediator (i.e.,</w:t>
      </w:r>
      <w:r>
        <w:t xml:space="preserve"> </w:t>
      </w:r>
      <m:oMath>
        <m:sSub>
          <m:e>
            <m:r>
              <m:t>η</m:t>
            </m:r>
          </m:e>
          <m:sub>
            <m:r>
              <m:t>r</m:t>
            </m:r>
            <m:r>
              <m:t>s</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some evidence of a total effect of the CHP.</w:t>
      </w:r>
    </w:p>
    <w:bookmarkEnd w:id="82"/>
    <w:bookmarkStart w:id="83"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
          <w:iCs/>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unrelated to the CHP). The latter are particularly helpful in the context of the documented declines in ambient PM</w:t>
      </w:r>
      <w:r>
        <w:rPr>
          <w:vertAlign w:val="subscript"/>
        </w:rPr>
        <w:t xml:space="preserve">2.5</w:t>
      </w:r>
      <w:r>
        <w:t xml:space="preserve"> </w:t>
      </w:r>
      <w:r>
        <w:t xml:space="preserve">in the Beijing region attributable to air quality improvement programs and policies other than the CHP policy</w:t>
      </w:r>
      <w:r>
        <w:t xml:space="preserve"> </w:t>
      </w:r>
      <w:r>
        <w:t xml:space="preserve">(Van Donkelaar et al. 2021; Zhang et al. 2019)</w:t>
      </w:r>
      <w:r>
        <w:t xml:space="preserve">.</w:t>
      </w:r>
    </w:p>
    <w:p>
      <w:pPr>
        <w:pStyle w:val="BodyText"/>
      </w:pPr>
      <w:r>
        <w:t xml:space="preserve">For models estimating the effect of the policy on indoor temperature and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CHP. For models estimating the effect of the policy on air pollution outcomes, the main predictors of personal exposures and indoor air quality in rural China are inconsistent across studies (e.g.,</w:t>
      </w:r>
      <w:r>
        <w:t xml:space="preserve"> </w:t>
      </w:r>
      <w:r>
        <w:t xml:space="preserve">Lee et al. (2021)</w:t>
      </w:r>
      <w:r>
        <w:t xml:space="preserve">;</w:t>
      </w:r>
      <w:r>
        <w:t xml:space="preserve"> </w:t>
      </w:r>
      <w:r>
        <w:t xml:space="preserve">Ni et al. (2016)</w:t>
      </w:r>
      <w:r>
        <w:t xml:space="preserve">). Thus, we considered the following covariates as potential determinants of air pollution in our study setting: village population and total number of households in the village; temperature, relative humidity, dew point, wind direction, wind speed, boundary layer height; home area and home area heated; home insulation; smoking status of the participant; whether</w:t>
      </w:r>
      <w:r>
        <w:t xml:space="preserve"> </w:t>
      </w:r>
      <w:r>
        <w:t xml:space="preserve">or not the household reported residential wood (i.e., biomass) burning, and if so, self-reported quantity used.</w:t>
      </w:r>
    </w:p>
    <w:p>
      <w:pPr>
        <w:pStyle w:val="BodyText"/>
      </w:pPr>
      <w:r>
        <w:t xml:space="preserve">Exposure to tobacco smoke is important for both air pollution and health outcomes, and we used the participant responses to survey questions related to their current smoking status (i.e., is the participant a current smoker, former smoker, or never smoker) and, for never smokers, history of passive smoking (i.e., has the participant ever lived with a smoker in the same house for at least 6 months, with possible responses of never, yes but not currently, and yes at present). The survey responses were used to create the following four distinct tobacco smoking categories:</w:t>
      </w:r>
      <w:r>
        <w:t xml:space="preserve"> </w:t>
      </w:r>
      <w:r>
        <w:rPr>
          <w:i/>
          <w:iCs/>
        </w:rPr>
        <w:t xml:space="preserve">current smoker</w:t>
      </w:r>
      <w:r>
        <w:t xml:space="preserve">, defined as currently smoking at the time of survey;</w:t>
      </w:r>
      <w:r>
        <w:t xml:space="preserve"> </w:t>
      </w:r>
      <w:r>
        <w:rPr>
          <w:i/>
          <w:iCs/>
        </w:rPr>
        <w:t xml:space="preserve">former smoker</w:t>
      </w:r>
      <w:r>
        <w:t xml:space="preserve">, defined as previously smoking but no longer smoking at the time of the survey (not accounting for duration of cessation);</w:t>
      </w:r>
      <w:r>
        <w:t xml:space="preserve"> </w:t>
      </w:r>
      <w:r>
        <w:rPr>
          <w:i/>
          <w:iCs/>
        </w:rPr>
        <w:t xml:space="preserve">never smoker with a history of living with a smoker</w:t>
      </w:r>
      <w:r>
        <w:t xml:space="preserve">, defined as a never smoker who is currently living with a smoker or has previously lived with a smoker for at least 6 months (i.e.,</w:t>
      </w:r>
      <w:r>
        <w:t xml:space="preserve"> </w:t>
      </w:r>
      <w:r>
        <w:t xml:space="preserve">‘</w:t>
      </w:r>
      <w:r>
        <w:t xml:space="preserve">passive</w:t>
      </w:r>
      <w:r>
        <w:t xml:space="preserve">’</w:t>
      </w:r>
      <w:r>
        <w:t xml:space="preserve"> </w:t>
      </w:r>
      <w:r>
        <w:t xml:space="preserve">smoking exposure); and</w:t>
      </w:r>
      <w:r>
        <w:t xml:space="preserve"> </w:t>
      </w:r>
      <w:r>
        <w:rPr>
          <w:i/>
          <w:iCs/>
        </w:rPr>
        <w:t xml:space="preserve">never smoker</w:t>
      </w:r>
      <w:r>
        <w:t xml:space="preserve">, defined as no history of smoking and no history of living with a smoker for more than 6 months.</w:t>
      </w:r>
    </w:p>
    <w:p>
      <w:pPr>
        <w:pStyle w:val="BodyText"/>
      </w:pPr>
      <w:r>
        <w:t xml:space="preserve">Ultimately, we included the following measured time-varying covariates in the final DiD models for each outcome-specific model. Models for air pollution outcomes were adjusted for household size, tobacco smoking category, outdoor temperature, and outdoor dew point. As a sensitivity analysis, we additionally adjusted for district of residence given the baseline district-level differences in energy use, socioeconomic status and altitude, especially for villages in Fangshan compared with the other three districts. Temperature models were adjusted for the number of rooms, wintertime occupants in the household, age of the primary respondent, and wealth index. Models for blood pressure were adjusted for age, sex, waist circumference, tobacco smoking category, alcohol consumption, and use of blood pressure medication. For self-reported respiratory outcomes we adjusted for age, gender, tobacco smoking category, occupation, frequency of drinking, frequency of farming. Measured respiratory outcome (FeNO) models included adjustment for age, gender, body mass index, frequency of drinking, tobacco smoking category, and frequency of exercise, occupation, time of measurement. Inflammatory marker outcome models were adjusted for age, waist circumference, occupation, wealth index quantile, frequency of drinking, tobacco smoking category, and frequency of farming. For the final covariate-adjusted DiD model for personal exposure</w:t>
      </w:r>
      <w:r>
        <w:t xml:space="preserve"> </w:t>
      </w:r>
      <w:r>
        <w:t xml:space="preserve">‘</w:t>
      </w:r>
      <w:r>
        <w:t xml:space="preserve">mixed combustion</w:t>
      </w:r>
      <w:r>
        <w:t xml:space="preserve">’</w:t>
      </w:r>
      <w:r>
        <w:t xml:space="preserve"> </w:t>
      </w:r>
      <w:r>
        <w:t xml:space="preserve">source contributions, we adjusted for temperature (represented by a spline with 2 degrees of freedom), tobacco smoking category, and whether or not the household reported using biomass fuel. For the final covariate-adjusted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83"/>
    <w:bookmarkStart w:id="84"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indoor PM</w:t>
      </w:r>
      <w:r>
        <w:rPr>
          <w:vertAlign w:val="subscript"/>
        </w:rPr>
        <w:t xml:space="preserve">2.5</w:t>
      </w:r>
      <w:r>
        <w:t xml:space="preserve"> </w:t>
      </w:r>
      <w:r>
        <w:t xml:space="preserve">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
          <w:iCs/>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
          <w:iCs/>
        </w:rPr>
        <w:t xml:space="preserve">R</w:t>
      </w:r>
      <w:r>
        <w:t xml:space="preserve"> </w:t>
      </w:r>
      <w:r>
        <w:t xml:space="preserve">(</w:t>
      </w:r>
      <m:oMath>
        <m:r>
          <m:t>m</m:t>
        </m:r>
      </m:oMath>
      <w:r>
        <w:t xml:space="preserve"> </w:t>
      </w:r>
      <w:r>
        <w:t xml:space="preserve">=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w:t>
      </w:r>
    </w:p>
    <w:p>
      <w:pPr>
        <w:pStyle w:val="BodyText"/>
      </w:pPr>
      <w:r>
        <w:t xml:space="preserve">Appendix</w:t>
      </w:r>
      <w:r>
        <w:t xml:space="preserve"> </w:t>
      </w:r>
      <w:hyperlink w:anchor="tbl-a-mi">
        <w:r>
          <w:rPr>
            <w:rStyle w:val="Hyperlink"/>
          </w:rPr>
          <w:t xml:space="preserve">Table 14</w:t>
        </w:r>
      </w:hyperlink>
      <w:r>
        <w:t xml:space="preserve"> </w:t>
      </w:r>
      <w:r>
        <w:t xml:space="preserve">shows that most measures had no or &lt;1% missing data, with the exception of measured waist circumference, height and weight (all around 15% missing). Appendix</w:t>
      </w:r>
      <w:r>
        <w:t xml:space="preserve"> </w:t>
      </w:r>
      <w:hyperlink w:anchor="tbl-a-mi-cohort">
        <w:r>
          <w:rPr>
            <w:rStyle w:val="Hyperlink"/>
          </w:rPr>
          <w:t xml:space="preserve">Table 15</w:t>
        </w:r>
      </w:hyperlink>
      <w:r>
        <w:t xml:space="preserve"> </w:t>
      </w:r>
      <w:r>
        <w:t xml:space="preserve">also shows the number and percent of missing observations by treatment enrollment cohort and outcome, and we found little evidence that the percent of missing observations differed substantially between treatment cohorts. In Appendix</w:t>
      </w:r>
      <w:r>
        <w:t xml:space="preserve"> </w:t>
      </w:r>
      <w:hyperlink w:anchor="fig-afig-mi">
        <w:r>
          <w:rPr>
            <w:rStyle w:val="Hyperlink"/>
          </w:rPr>
          <w:t xml:space="preserve">Figure 15</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84"/>
    <w:bookmarkEnd w:id="85"/>
    <w:bookmarkStart w:id="125" w:name="results-1"/>
    <w:p>
      <w:pPr>
        <w:pStyle w:val="Heading1"/>
      </w:pPr>
      <w:r>
        <w:t xml:space="preserve">6. Results</w:t>
      </w:r>
    </w:p>
    <w:p>
      <w:pPr>
        <w:pStyle w:val="FirstParagraph"/>
      </w:pPr>
      <w:r>
        <w:t xml:space="preserve">We retained all 50 study villages during this four-year longitudinal assessment of village treatment by the CHP, though we were only able to visit 41 villages in winter 2020-21 (W3) during which we were limited to village and household-level measurements of air quality, indoor temperature, and stove use due to travel restrictions during the COVID-19 pandemic.</w:t>
      </w:r>
    </w:p>
    <w:p>
      <w:pPr>
        <w:pStyle w:val="BodyText"/>
      </w:pPr>
      <w:r>
        <w:t xml:space="preserve">By W2, W3, and W4 there were a cumulative total of 10, 17, and 20 (out of 50 total) study villages treated by the CHP policy, respectively. All of the treated villages in our study selected to install electric-powered air-source heat pumps with 200 RMB per meter square (up to 24,000 RMB) in subsidies and were also provided with 80% night-time electricity subsidies up to 10,000 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16</w:t>
        </w:r>
      </w:hyperlink>
      <w:r>
        <w:t xml:space="preserve"> </w:t>
      </w:r>
      <w:r>
        <w:t xml:space="preserve">and</w:t>
      </w:r>
      <w:r>
        <w:t xml:space="preserve"> </w:t>
      </w:r>
      <w:hyperlink w:anchor="tbl-samples">
        <w:r>
          <w:rPr>
            <w:rStyle w:val="Hyperlink"/>
          </w:rPr>
          <w:t xml:space="preserve">Table 16</w:t>
        </w:r>
      </w:hyperlink>
      <w:r>
        <w:t xml:space="preserve"> </w:t>
      </w:r>
      <w:r>
        <w:t xml:space="preserve">show the participation of villages, households, and participants across the four waves of data collection and the number of sampled participants, households, and villages by study wave. Appendix</w:t>
      </w:r>
      <w:r>
        <w:t xml:space="preserve"> </w:t>
      </w:r>
      <w:hyperlink w:anchor="tbl-dist-stats">
        <w:r>
          <w:rPr>
            <w:rStyle w:val="Hyperlink"/>
          </w:rPr>
          <w:t xml:space="preserve">Table 17</w:t>
        </w:r>
      </w:hyperlink>
      <w:r>
        <w:t xml:space="preserve"> </w:t>
      </w:r>
      <w:r>
        <w:t xml:space="preserve">also shows</w:t>
      </w:r>
      <w:r>
        <w:t xml:space="preserve"> </w:t>
      </w:r>
      <w:r>
        <w:t xml:space="preserve">selected demographic characteristics by district. We conducted measurements in over 1000 participants in each of the three measurement waves that included individual-level measurements. In total, we enrolled</w:t>
      </w:r>
      <w:r>
        <w:t xml:space="preserve"> </w:t>
      </w:r>
      <w:r>
        <w:t xml:space="preserve">1438 participants into the study, of which 630 (43%) individuals contributed 1890 observations across all the three waves in which health measurements were conducted, 443 (31%) individuals contributed 886 observations across two waves and 365 (25%) individuals participated in a single wave.</w:t>
      </w:r>
      <w:r>
        <w:t xml:space="preserve"> </w:t>
      </w:r>
      <w:hyperlink w:anchor="tbl-each-campaign">
        <w:r>
          <w:rPr>
            <w:rStyle w:val="Hyperlink"/>
          </w:rPr>
          <w:t xml:space="preserve">Table 3</w:t>
        </w:r>
      </w:hyperlink>
      <w:r>
        <w:t xml:space="preserve"> </w:t>
      </w:r>
      <w:r>
        <w:t xml:space="preserve">shows selected demographic characteristics and health behaviors between participants who contributed to each study wave.</w:t>
      </w:r>
      <w:r>
        <w:t xml:space="preserve"> </w:t>
      </w:r>
      <w:hyperlink w:anchor="tbl-each-campaign">
        <w:r>
          <w:rPr>
            <w:rStyle w:val="Hyperlink"/>
          </w:rPr>
          <w:t xml:space="preserve">Table 3</w:t>
        </w:r>
      </w:hyperlink>
      <w:r>
        <w:t xml:space="preserve"> </w:t>
      </w:r>
      <w:r>
        <w:t xml:space="preserve">shows selected demographic characteristics and health behaviors between participants who contributed to each study wave</w:t>
      </w:r>
      <w:r>
        <w:t xml:space="preserve">. We found no differences in gender or smoking across waves, but overall BMI and waist circumference increased over time.</w:t>
      </w:r>
      <w:r>
        <w:t xml:space="preserve"> </w:t>
      </w:r>
      <w:hyperlink w:anchor="tbl-diff-campaign">
        <w:r>
          <w:rPr>
            <w:rStyle w:val="Hyperlink"/>
          </w:rPr>
          <w:t xml:space="preserve">Table 4</w:t>
        </w:r>
      </w:hyperlink>
      <w:r>
        <w:t xml:space="preserve"> </w:t>
      </w:r>
      <w:r>
        <w:t xml:space="preserve">shows similar measures according to whether or between participants in each of the three waves with individual measurements, and we found some evidence that individuals contributing more than 1 wave of data had slightly higher BMI and lower waist circumference.</w:t>
      </w:r>
    </w:p>
    <w:tbl>
      <w:tblPr>
        <w:tblStyle w:val="Table"/>
        <w:tblW w:type="pct" w:w="5000"/>
        <w:tblLayout w:type="fixed"/>
        <w:tblLook w:firstRow="0" w:lastRow="0" w:firstColumn="0" w:lastColumn="0" w:noHBand="0" w:noVBand="0" w:val="0000"/>
      </w:tblPr>
      <w:tblGrid>
        <w:gridCol w:w="7920"/>
      </w:tblGrid>
      <w:tr>
        <w:tc>
          <w:tcPr/>
          <w:bookmarkStart w:id="86" w:name="tbl-each-campaign"/>
          <w:p>
            <w:pPr>
              <w:jc w:val="center"/>
            </w:pPr>
            <w:pPr>
              <w:jc w:val="start"/>
              <w:spacing w:before="200"/>
              <w:pStyle w:val="ImageCaption"/>
            </w:pPr>
            <w:r>
              <w:t xml:space="preserve">Table 3: Selected demographic and health characteristics of participants in each study wave.</w:t>
            </w:r>
          </w:p>
          <w:tbl>
            <w:tblPr>
              <w:tblStyle w:val="Table"/>
              <w:tblW w:type="pct" w:w="4862"/>
              <w:tblLayout w:type="fixed"/>
              <w:tblLook w:firstRow="1" w:lastRow="1" w:firstColumn="0" w:lastColumn="0" w:noHBand="0" w:noVBand="0" w:val="0020"/>
            </w:tblPr>
            <w:tblGrid>
              <w:gridCol w:w="2075"/>
              <w:gridCol w:w="1420"/>
              <w:gridCol w:w="1420"/>
              <w:gridCol w:w="1420"/>
              <w:gridCol w:w="819"/>
              <w:gridCol w:w="546"/>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Wave 1 (2018-19) N=1003</w:t>
                  </w:r>
                </w:p>
              </w:tc>
              <w:tc>
                <w:tcPr/>
                <w:p>
                  <w:pPr>
                    <w:pStyle w:val="Compact"/>
                    <w:jc w:val="left"/>
                    <w:jc w:val="center"/>
                  </w:pPr>
                  <w:r>
                    <w:t xml:space="preserve">Wave 2 (2019-20) N=1110</w:t>
                  </w:r>
                </w:p>
              </w:tc>
              <w:tc>
                <w:tcPr/>
                <w:p>
                  <w:pPr>
                    <w:pStyle w:val="Compact"/>
                    <w:jc w:val="left"/>
                    <w:jc w:val="center"/>
                  </w:pPr>
                  <w:r>
                    <w:t xml:space="preserve">Wave 4 (2021-22) N=1028</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597 (59.5)</w:t>
                  </w:r>
                </w:p>
              </w:tc>
              <w:tc>
                <w:tcPr/>
                <w:p>
                  <w:pPr>
                    <w:pStyle w:val="Compact"/>
                    <w:jc w:val="left"/>
                    <w:jc w:val="center"/>
                  </w:pPr>
                  <w:r>
                    <w:t xml:space="preserve">654 (58.9)</w:t>
                  </w:r>
                </w:p>
              </w:tc>
              <w:tc>
                <w:tcPr/>
                <w:p>
                  <w:pPr>
                    <w:pStyle w:val="Compact"/>
                    <w:jc w:val="left"/>
                    <w:jc w:val="center"/>
                  </w:pPr>
                  <w:r>
                    <w:t xml:space="preserve">617 (60.0)</w:t>
                  </w:r>
                </w:p>
              </w:tc>
              <w:tc>
                <w:tcPr/>
                <w:p>
                  <w:pPr>
                    <w:pStyle w:val="Compact"/>
                    <w:jc w:val="left"/>
                    <w:jc w:val="center"/>
                  </w:pPr>
                  <w:r>
                    <w:t xml:space="preserve">0.270</w:t>
                  </w:r>
                </w:p>
              </w:tc>
              <w:tc>
                <w:tcPr/>
                <w:p>
                  <w:pPr>
                    <w:pStyle w:val="Compact"/>
                    <w:jc w:val="left"/>
                    <w:jc w:val="center"/>
                  </w:pPr>
                  <w:r>
                    <w:t xml:space="preserve">0.874</w:t>
                  </w:r>
                </w:p>
              </w:tc>
            </w:tr>
            <w:tr>
              <w:tc>
                <w:tcPr/>
                <w:p>
                  <w:pPr>
                    <w:pStyle w:val="Compact"/>
                    <w:jc w:val="left"/>
                    <w:jc w:val="center"/>
                  </w:pPr>
                  <w:r>
                    <w:t xml:space="preserve">Current smoker, n (%)</w:t>
                  </w:r>
                </w:p>
              </w:tc>
              <w:tc>
                <w:tcPr/>
                <w:p>
                  <w:pPr>
                    <w:pStyle w:val="Compact"/>
                    <w:jc w:val="left"/>
                    <w:jc w:val="center"/>
                  </w:pPr>
                  <w:r>
                    <w:t xml:space="preserve">257 (25.6)</w:t>
                  </w:r>
                </w:p>
              </w:tc>
              <w:tc>
                <w:tcPr/>
                <w:p>
                  <w:pPr>
                    <w:pStyle w:val="Compact"/>
                    <w:jc w:val="left"/>
                    <w:jc w:val="center"/>
                  </w:pPr>
                  <w:r>
                    <w:t xml:space="preserve">295 (26.6)</w:t>
                  </w:r>
                </w:p>
              </w:tc>
              <w:tc>
                <w:tcPr/>
                <w:p>
                  <w:pPr>
                    <w:pStyle w:val="Compact"/>
                    <w:jc w:val="left"/>
                    <w:jc w:val="center"/>
                  </w:pPr>
                  <w:r>
                    <w:t xml:space="preserve">265 (25.8)</w:t>
                  </w:r>
                </w:p>
              </w:tc>
              <w:tc>
                <w:tcPr/>
                <w:p>
                  <w:pPr>
                    <w:pStyle w:val="Compact"/>
                    <w:jc w:val="left"/>
                    <w:jc w:val="center"/>
                  </w:pPr>
                  <w:r>
                    <w:t xml:space="preserve">0.292</w:t>
                  </w:r>
                </w:p>
              </w:tc>
              <w:tc>
                <w:tcPr/>
                <w:p>
                  <w:pPr>
                    <w:pStyle w:val="Compact"/>
                    <w:jc w:val="left"/>
                    <w:jc w:val="center"/>
                  </w:pPr>
                  <w:r>
                    <w:t xml:space="preserve">0.864</w:t>
                  </w:r>
                </w:p>
              </w:tc>
            </w:tr>
            <w:tr>
              <w:tc>
                <w:tcPr/>
                <w:p>
                  <w:pPr>
                    <w:pStyle w:val="Compact"/>
                    <w:jc w:val="left"/>
                    <w:jc w:val="center"/>
                  </w:pPr>
                  <w:r>
                    <w:t xml:space="preserve">Passive smoke exposure, n (%)</w:t>
                  </w:r>
                </w:p>
              </w:tc>
              <w:tc>
                <w:tcPr/>
                <w:p>
                  <w:pPr>
                    <w:pStyle w:val="Compact"/>
                    <w:jc w:val="left"/>
                    <w:jc w:val="center"/>
                  </w:pPr>
                  <w:r>
                    <w:t xml:space="preserve">486 (48.4)</w:t>
                  </w:r>
                </w:p>
              </w:tc>
              <w:tc>
                <w:tcPr/>
                <w:p>
                  <w:pPr>
                    <w:pStyle w:val="Compact"/>
                    <w:jc w:val="left"/>
                    <w:jc w:val="center"/>
                  </w:pPr>
                  <w:r>
                    <w:t xml:space="preserve">538 (48.5)</w:t>
                  </w:r>
                </w:p>
              </w:tc>
              <w:tc>
                <w:tcPr/>
                <w:p>
                  <w:pPr>
                    <w:pStyle w:val="Compact"/>
                    <w:jc w:val="left"/>
                    <w:jc w:val="center"/>
                  </w:pPr>
                  <w:r>
                    <w:t xml:space="preserve">486 (47.3)</w:t>
                  </w:r>
                </w:p>
              </w:tc>
              <w:tc>
                <w:tcPr/>
                <w:p>
                  <w:pPr>
                    <w:pStyle w:val="Compact"/>
                    <w:jc w:val="left"/>
                    <w:jc w:val="center"/>
                  </w:pPr>
                  <w:r>
                    <w:t xml:space="preserve">0.234</w:t>
                  </w:r>
                </w:p>
              </w:tc>
              <w:tc>
                <w:tcPr/>
                <w:p>
                  <w:pPr>
                    <w:pStyle w:val="Compact"/>
                    <w:jc w:val="left"/>
                    <w:jc w:val="center"/>
                  </w:pPr>
                  <w:r>
                    <w:t xml:space="preserve">0.890</w:t>
                  </w:r>
                </w:p>
              </w:tc>
            </w:tr>
            <w:tr>
              <w:tc>
                <w:tcPr/>
                <w:p>
                  <w:pPr>
                    <w:pStyle w:val="Compact"/>
                    <w:jc w:val="left"/>
                    <w:jc w:val="center"/>
                  </w:pPr>
                  <w:r>
                    <w:t xml:space="preserve">Any smoke exposure, n (%)</w:t>
                  </w:r>
                </w:p>
              </w:tc>
              <w:tc>
                <w:tcPr/>
                <w:p>
                  <w:pPr>
                    <w:pStyle w:val="Compact"/>
                    <w:jc w:val="left"/>
                    <w:jc w:val="center"/>
                  </w:pPr>
                  <w:r>
                    <w:t xml:space="preserve">795 (79.3)</w:t>
                  </w:r>
                </w:p>
              </w:tc>
              <w:tc>
                <w:tcPr/>
                <w:p>
                  <w:pPr>
                    <w:pStyle w:val="Compact"/>
                    <w:jc w:val="left"/>
                    <w:jc w:val="center"/>
                  </w:pPr>
                  <w:r>
                    <w:t xml:space="preserve">898 (80.9)</w:t>
                  </w:r>
                </w:p>
              </w:tc>
              <w:tc>
                <w:tcPr/>
                <w:p>
                  <w:pPr>
                    <w:pStyle w:val="Compact"/>
                    <w:jc w:val="left"/>
                    <w:jc w:val="center"/>
                  </w:pPr>
                  <w:r>
                    <w:t xml:space="preserve">857 (83.4)</w:t>
                  </w:r>
                </w:p>
              </w:tc>
              <w:tc>
                <w:tcPr/>
                <w:p>
                  <w:pPr>
                    <w:pStyle w:val="Compact"/>
                    <w:jc w:val="left"/>
                    <w:jc w:val="center"/>
                  </w:pPr>
                  <w:r>
                    <w:t xml:space="preserve">5.616</w:t>
                  </w:r>
                </w:p>
              </w:tc>
              <w:tc>
                <w:tcPr/>
                <w:p>
                  <w:pPr>
                    <w:pStyle w:val="Compact"/>
                    <w:jc w:val="left"/>
                    <w:jc w:val="center"/>
                  </w:pPr>
                  <w:r>
                    <w:t xml:space="preserve">0.060</w:t>
                  </w:r>
                </w:p>
              </w:tc>
            </w:tr>
            <w:tr>
              <w:tc>
                <w:tcPr/>
                <w:p>
                  <w:pPr>
                    <w:pStyle w:val="Compact"/>
                    <w:jc w:val="left"/>
                    <w:jc w:val="center"/>
                  </w:pPr>
                  <w:r>
                    <w:t xml:space="preserve">Age in years, Mean (SD)</w:t>
                  </w:r>
                </w:p>
              </w:tc>
              <w:tc>
                <w:tcPr/>
                <w:p>
                  <w:pPr>
                    <w:pStyle w:val="Compact"/>
                    <w:jc w:val="left"/>
                    <w:jc w:val="center"/>
                  </w:pPr>
                  <w:r>
                    <w:t xml:space="preserve">60.1 (9.3)</w:t>
                  </w:r>
                </w:p>
              </w:tc>
              <w:tc>
                <w:tcPr/>
                <w:p>
                  <w:pPr>
                    <w:pStyle w:val="Compact"/>
                    <w:jc w:val="left"/>
                    <w:jc w:val="center"/>
                  </w:pPr>
                  <w:r>
                    <w:t xml:space="preserve">61.1 (9.1)</w:t>
                  </w:r>
                </w:p>
              </w:tc>
              <w:tc>
                <w:tcPr/>
                <w:p>
                  <w:pPr>
                    <w:pStyle w:val="Compact"/>
                    <w:jc w:val="left"/>
                    <w:jc w:val="center"/>
                  </w:pPr>
                  <w:r>
                    <w:t xml:space="preserve">63.3 (9.0)</w:t>
                  </w:r>
                </w:p>
              </w:tc>
              <w:tc>
                <w:tcPr/>
                <w:p>
                  <w:pPr>
                    <w:pStyle w:val="Compact"/>
                    <w:jc w:val="left"/>
                    <w:jc w:val="center"/>
                  </w:pPr>
                  <w:r>
                    <w:t xml:space="preserve">31.980</w:t>
                  </w:r>
                </w:p>
              </w:tc>
              <w:tc>
                <w:tcPr/>
                <w:p>
                  <w:pPr>
                    <w:pStyle w:val="Compact"/>
                    <w:jc w:val="left"/>
                    <w:jc w:val="center"/>
                  </w:pPr>
                  <w:r>
                    <w:t xml:space="preserve">0.000</w:t>
                  </w:r>
                </w:p>
              </w:tc>
            </w:tr>
            <w:tr>
              <w:tc>
                <w:tcPr/>
                <w:p>
                  <w:pPr>
                    <w:pStyle w:val="Compact"/>
                    <w:jc w:val="left"/>
                    <w:jc w:val="center"/>
                  </w:pPr>
                  <w:r>
                    <w:t xml:space="preserve">BMI (kg/m2), Mean (SD)</w:t>
                  </w:r>
                </w:p>
              </w:tc>
              <w:tc>
                <w:tcPr/>
                <w:p>
                  <w:pPr>
                    <w:pStyle w:val="Compact"/>
                    <w:jc w:val="left"/>
                    <w:jc w:val="center"/>
                  </w:pPr>
                  <w:r>
                    <w:t xml:space="preserve">26.1 (3.7)</w:t>
                  </w:r>
                </w:p>
              </w:tc>
              <w:tc>
                <w:tcPr/>
                <w:p>
                  <w:pPr>
                    <w:pStyle w:val="Compact"/>
                    <w:jc w:val="left"/>
                    <w:jc w:val="center"/>
                  </w:pPr>
                  <w:r>
                    <w:t xml:space="preserve">25.7 (3.5)</w:t>
                  </w:r>
                </w:p>
              </w:tc>
              <w:tc>
                <w:tcPr/>
                <w:p>
                  <w:pPr>
                    <w:pStyle w:val="Compact"/>
                    <w:jc w:val="left"/>
                    <w:jc w:val="center"/>
                  </w:pPr>
                  <w:r>
                    <w:t xml:space="preserve">26.2 (3.8)</w:t>
                  </w:r>
                </w:p>
              </w:tc>
              <w:tc>
                <w:tcPr/>
                <w:p>
                  <w:pPr>
                    <w:pStyle w:val="Compact"/>
                    <w:jc w:val="left"/>
                    <w:jc w:val="center"/>
                  </w:pPr>
                  <w:r>
                    <w:t xml:space="preserve">4.209</w:t>
                  </w:r>
                </w:p>
              </w:tc>
              <w:tc>
                <w:tcPr/>
                <w:p>
                  <w:pPr>
                    <w:pStyle w:val="Compact"/>
                    <w:jc w:val="left"/>
                    <w:jc w:val="center"/>
                  </w:pPr>
                  <w:r>
                    <w:t xml:space="preserve">0.030</w:t>
                  </w:r>
                </w:p>
              </w:tc>
            </w:tr>
            <w:tr>
              <w:tc>
                <w:tcPr/>
                <w:p>
                  <w:pPr>
                    <w:pStyle w:val="Compact"/>
                    <w:jc w:val="left"/>
                    <w:jc w:val="center"/>
                  </w:pPr>
                  <w:r>
                    <w:t xml:space="preserve">Waist circumference (cm), Mean (SD)</w:t>
                  </w:r>
                </w:p>
              </w:tc>
              <w:tc>
                <w:tcPr/>
                <w:p>
                  <w:pPr>
                    <w:pStyle w:val="Compact"/>
                    <w:jc w:val="left"/>
                    <w:jc w:val="center"/>
                  </w:pPr>
                  <w:r>
                    <w:t xml:space="preserve">86.8 (10.2)</w:t>
                  </w:r>
                </w:p>
              </w:tc>
              <w:tc>
                <w:tcPr/>
                <w:p>
                  <w:pPr>
                    <w:pStyle w:val="Compact"/>
                    <w:jc w:val="left"/>
                    <w:jc w:val="center"/>
                  </w:pPr>
                  <w:r>
                    <w:t xml:space="preserve">87.4 (9.4)</w:t>
                  </w:r>
                </w:p>
              </w:tc>
              <w:tc>
                <w:tcPr/>
                <w:p>
                  <w:pPr>
                    <w:pStyle w:val="Compact"/>
                    <w:jc w:val="left"/>
                    <w:jc w:val="center"/>
                  </w:pPr>
                  <w:r>
                    <w:t xml:space="preserve">91.3 (10.4)</w:t>
                  </w:r>
                </w:p>
              </w:tc>
              <w:tc>
                <w:tcPr/>
                <w:p>
                  <w:pPr>
                    <w:pStyle w:val="Compact"/>
                    <w:jc w:val="left"/>
                    <w:jc w:val="center"/>
                  </w:pPr>
                  <w:r>
                    <w:t xml:space="preserve">54.171</w:t>
                  </w:r>
                </w:p>
              </w:tc>
              <w:tc>
                <w:tcPr/>
                <w:p>
                  <w:pPr>
                    <w:pStyle w:val="Compact"/>
                    <w:jc w:val="left"/>
                    <w:jc w:val="center"/>
                  </w:pPr>
                  <w:r>
                    <w:t xml:space="preserve">0.000</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tbl-diff-campaign"/>
          <w:p>
            <w:pPr>
              <w:jc w:val="center"/>
            </w:pPr>
            <w:pPr>
              <w:jc w:val="start"/>
              <w:spacing w:before="200"/>
              <w:pStyle w:val="ImageCaption"/>
            </w:pPr>
            <w:r>
              <w:t xml:space="preserve">Table 4: Selected demographic and health characteristics of participants who contributed to different numbers of study waves.</w:t>
            </w:r>
          </w:p>
          <w:tbl>
            <w:tblPr>
              <w:tblStyle w:val="Table"/>
              <w:tblW w:type="pct" w:w="4826"/>
              <w:tblLayout w:type="fixed"/>
              <w:tblLook w:firstRow="1" w:lastRow="1" w:firstColumn="0" w:lastColumn="0" w:noHBand="0" w:noVBand="0" w:val="0020"/>
            </w:tblPr>
            <w:tblGrid>
              <w:gridCol w:w="2617"/>
              <w:gridCol w:w="1033"/>
              <w:gridCol w:w="1101"/>
              <w:gridCol w:w="1170"/>
              <w:gridCol w:w="1033"/>
              <w:gridCol w:w="688"/>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1 Wave N=365</w:t>
                  </w:r>
                </w:p>
              </w:tc>
              <w:tc>
                <w:tcPr/>
                <w:p>
                  <w:pPr>
                    <w:pStyle w:val="Compact"/>
                    <w:jc w:val="left"/>
                    <w:jc w:val="center"/>
                  </w:pPr>
                  <w:r>
                    <w:t xml:space="preserve">2 Waves N=886</w:t>
                  </w:r>
                </w:p>
              </w:tc>
              <w:tc>
                <w:tcPr/>
                <w:p>
                  <w:pPr>
                    <w:pStyle w:val="Compact"/>
                    <w:jc w:val="left"/>
                    <w:jc w:val="center"/>
                  </w:pPr>
                  <w:r>
                    <w:t xml:space="preserve">3 Waves N=1890</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211 (57.8)</w:t>
                  </w:r>
                </w:p>
              </w:tc>
              <w:tc>
                <w:tcPr/>
                <w:p>
                  <w:pPr>
                    <w:pStyle w:val="Compact"/>
                    <w:jc w:val="left"/>
                    <w:jc w:val="center"/>
                  </w:pPr>
                  <w:r>
                    <w:t xml:space="preserve">532 (60.0)</w:t>
                  </w:r>
                </w:p>
              </w:tc>
              <w:tc>
                <w:tcPr/>
                <w:p>
                  <w:pPr>
                    <w:pStyle w:val="Compact"/>
                    <w:jc w:val="left"/>
                    <w:jc w:val="center"/>
                  </w:pPr>
                  <w:r>
                    <w:t xml:space="preserve">1125 (59.5)</w:t>
                  </w:r>
                </w:p>
              </w:tc>
              <w:tc>
                <w:tcPr/>
                <w:p>
                  <w:pPr>
                    <w:pStyle w:val="Compact"/>
                    <w:jc w:val="left"/>
                    <w:jc w:val="center"/>
                  </w:pPr>
                  <w:r>
                    <w:t xml:space="preserve">0.542</w:t>
                  </w:r>
                </w:p>
              </w:tc>
              <w:tc>
                <w:tcPr/>
                <w:p>
                  <w:pPr>
                    <w:pStyle w:val="Compact"/>
                    <w:jc w:val="left"/>
                    <w:jc w:val="center"/>
                  </w:pPr>
                  <w:r>
                    <w:t xml:space="preserve">0.763</w:t>
                  </w:r>
                </w:p>
              </w:tc>
            </w:tr>
            <w:tr>
              <w:tc>
                <w:tcPr/>
                <w:p>
                  <w:pPr>
                    <w:pStyle w:val="Compact"/>
                    <w:jc w:val="left"/>
                    <w:jc w:val="center"/>
                  </w:pPr>
                  <w:r>
                    <w:t xml:space="preserve">Current smoker, n (%)</w:t>
                  </w:r>
                </w:p>
              </w:tc>
              <w:tc>
                <w:tcPr/>
                <w:p>
                  <w:pPr>
                    <w:pStyle w:val="Compact"/>
                    <w:jc w:val="left"/>
                    <w:jc w:val="center"/>
                  </w:pPr>
                  <w:r>
                    <w:t xml:space="preserve">110 (30.1)</w:t>
                  </w:r>
                </w:p>
              </w:tc>
              <w:tc>
                <w:tcPr/>
                <w:p>
                  <w:pPr>
                    <w:pStyle w:val="Compact"/>
                    <w:jc w:val="left"/>
                    <w:jc w:val="center"/>
                  </w:pPr>
                  <w:r>
                    <w:t xml:space="preserve">230 (26.0)</w:t>
                  </w:r>
                </w:p>
              </w:tc>
              <w:tc>
                <w:tcPr/>
                <w:p>
                  <w:pPr>
                    <w:pStyle w:val="Compact"/>
                    <w:jc w:val="left"/>
                    <w:jc w:val="center"/>
                  </w:pPr>
                  <w:r>
                    <w:t xml:space="preserve">477 (25.2)</w:t>
                  </w:r>
                </w:p>
              </w:tc>
              <w:tc>
                <w:tcPr/>
                <w:p>
                  <w:pPr>
                    <w:pStyle w:val="Compact"/>
                    <w:jc w:val="left"/>
                    <w:jc w:val="center"/>
                  </w:pPr>
                  <w:r>
                    <w:t xml:space="preserve">3.817</w:t>
                  </w:r>
                </w:p>
              </w:tc>
              <w:tc>
                <w:tcPr/>
                <w:p>
                  <w:pPr>
                    <w:pStyle w:val="Compact"/>
                    <w:jc w:val="left"/>
                    <w:jc w:val="center"/>
                  </w:pPr>
                  <w:r>
                    <w:t xml:space="preserve">0.148</w:t>
                  </w:r>
                </w:p>
              </w:tc>
            </w:tr>
            <w:tr>
              <w:tc>
                <w:tcPr/>
                <w:p>
                  <w:pPr>
                    <w:pStyle w:val="Compact"/>
                    <w:jc w:val="left"/>
                    <w:jc w:val="center"/>
                  </w:pPr>
                  <w:r>
                    <w:t xml:space="preserve">Passive smoke exposure, n (%)</w:t>
                  </w:r>
                </w:p>
              </w:tc>
              <w:tc>
                <w:tcPr/>
                <w:p>
                  <w:pPr>
                    <w:pStyle w:val="Compact"/>
                    <w:jc w:val="left"/>
                    <w:jc w:val="center"/>
                  </w:pPr>
                  <w:r>
                    <w:t xml:space="preserve">172 (47.1)</w:t>
                  </w:r>
                </w:p>
              </w:tc>
              <w:tc>
                <w:tcPr/>
                <w:p>
                  <w:pPr>
                    <w:pStyle w:val="Compact"/>
                    <w:jc w:val="left"/>
                    <w:jc w:val="center"/>
                  </w:pPr>
                  <w:r>
                    <w:t xml:space="preserve">425 (48.0)</w:t>
                  </w:r>
                </w:p>
              </w:tc>
              <w:tc>
                <w:tcPr/>
                <w:p>
                  <w:pPr>
                    <w:pStyle w:val="Compact"/>
                    <w:jc w:val="left"/>
                    <w:jc w:val="center"/>
                  </w:pPr>
                  <w:r>
                    <w:t xml:space="preserve">913 (48.3)</w:t>
                  </w:r>
                </w:p>
              </w:tc>
              <w:tc>
                <w:tcPr/>
                <w:p>
                  <w:pPr>
                    <w:pStyle w:val="Compact"/>
                    <w:jc w:val="left"/>
                    <w:jc w:val="center"/>
                  </w:pPr>
                  <w:r>
                    <w:t xml:space="preserve">0.099</w:t>
                  </w:r>
                </w:p>
              </w:tc>
              <w:tc>
                <w:tcPr/>
                <w:p>
                  <w:pPr>
                    <w:pStyle w:val="Compact"/>
                    <w:jc w:val="left"/>
                    <w:jc w:val="center"/>
                  </w:pPr>
                  <w:r>
                    <w:t xml:space="preserve">0.952</w:t>
                  </w:r>
                </w:p>
              </w:tc>
            </w:tr>
            <w:tr>
              <w:tc>
                <w:tcPr/>
                <w:p>
                  <w:pPr>
                    <w:pStyle w:val="Compact"/>
                    <w:jc w:val="left"/>
                    <w:jc w:val="center"/>
                  </w:pPr>
                  <w:r>
                    <w:t xml:space="preserve">Any smoke exposure, n (%)</w:t>
                  </w:r>
                </w:p>
              </w:tc>
              <w:tc>
                <w:tcPr/>
                <w:p>
                  <w:pPr>
                    <w:pStyle w:val="Compact"/>
                    <w:jc w:val="left"/>
                    <w:jc w:val="center"/>
                  </w:pPr>
                  <w:r>
                    <w:t xml:space="preserve">293 (80.2)</w:t>
                  </w:r>
                </w:p>
              </w:tc>
              <w:tc>
                <w:tcPr/>
                <w:p>
                  <w:pPr>
                    <w:pStyle w:val="Compact"/>
                    <w:jc w:val="left"/>
                    <w:jc w:val="center"/>
                  </w:pPr>
                  <w:r>
                    <w:t xml:space="preserve">732 (82.6)</w:t>
                  </w:r>
                </w:p>
              </w:tc>
              <w:tc>
                <w:tcPr/>
                <w:p>
                  <w:pPr>
                    <w:pStyle w:val="Compact"/>
                    <w:jc w:val="left"/>
                    <w:jc w:val="center"/>
                  </w:pPr>
                  <w:r>
                    <w:t xml:space="preserve">1526 (80.7)</w:t>
                  </w:r>
                </w:p>
              </w:tc>
              <w:tc>
                <w:tcPr/>
                <w:p>
                  <w:pPr>
                    <w:pStyle w:val="Compact"/>
                    <w:jc w:val="left"/>
                    <w:jc w:val="center"/>
                  </w:pPr>
                  <w:r>
                    <w:t xml:space="preserve">1.607</w:t>
                  </w:r>
                </w:p>
              </w:tc>
              <w:tc>
                <w:tcPr/>
                <w:p>
                  <w:pPr>
                    <w:pStyle w:val="Compact"/>
                    <w:jc w:val="left"/>
                    <w:jc w:val="center"/>
                  </w:pPr>
                  <w:r>
                    <w:t xml:space="preserve">0.448</w:t>
                  </w:r>
                </w:p>
              </w:tc>
            </w:tr>
            <w:tr>
              <w:tc>
                <w:tcPr/>
                <w:p>
                  <w:pPr>
                    <w:pStyle w:val="Compact"/>
                    <w:jc w:val="left"/>
                    <w:jc w:val="center"/>
                  </w:pPr>
                  <w:r>
                    <w:t xml:space="preserve">Age in years, Mean (SD)</w:t>
                  </w:r>
                </w:p>
              </w:tc>
              <w:tc>
                <w:tcPr/>
                <w:p>
                  <w:pPr>
                    <w:pStyle w:val="Compact"/>
                    <w:jc w:val="left"/>
                    <w:jc w:val="center"/>
                  </w:pPr>
                  <w:r>
                    <w:t xml:space="preserve">59.8 (9.3)</w:t>
                  </w:r>
                </w:p>
              </w:tc>
              <w:tc>
                <w:tcPr/>
                <w:p>
                  <w:pPr>
                    <w:pStyle w:val="Compact"/>
                    <w:jc w:val="left"/>
                    <w:jc w:val="center"/>
                  </w:pPr>
                  <w:r>
                    <w:t xml:space="preserve">61.0 (8.9)</w:t>
                  </w:r>
                </w:p>
              </w:tc>
              <w:tc>
                <w:tcPr/>
                <w:p>
                  <w:pPr>
                    <w:pStyle w:val="Compact"/>
                    <w:jc w:val="left"/>
                    <w:jc w:val="center"/>
                  </w:pPr>
                  <w:r>
                    <w:t xml:space="preserve">62.1 (9.3)</w:t>
                  </w:r>
                </w:p>
              </w:tc>
              <w:tc>
                <w:tcPr/>
                <w:p>
                  <w:pPr>
                    <w:pStyle w:val="Compact"/>
                    <w:jc w:val="left"/>
                    <w:jc w:val="center"/>
                  </w:pPr>
                  <w:r>
                    <w:t xml:space="preserve">11.718</w:t>
                  </w:r>
                </w:p>
              </w:tc>
              <w:tc>
                <w:tcPr/>
                <w:p>
                  <w:pPr>
                    <w:pStyle w:val="Compact"/>
                    <w:jc w:val="left"/>
                    <w:jc w:val="center"/>
                  </w:pPr>
                  <w:r>
                    <w:t xml:space="preserve">0.000</w:t>
                  </w:r>
                </w:p>
              </w:tc>
            </w:tr>
            <w:tr>
              <w:tc>
                <w:tcPr/>
                <w:p>
                  <w:pPr>
                    <w:pStyle w:val="Compact"/>
                    <w:jc w:val="left"/>
                    <w:jc w:val="center"/>
                  </w:pPr>
                  <w:r>
                    <w:t xml:space="preserve">BMI (kg/m2), Mean (SD)</w:t>
                  </w:r>
                </w:p>
              </w:tc>
              <w:tc>
                <w:tcPr/>
                <w:p>
                  <w:pPr>
                    <w:pStyle w:val="Compact"/>
                    <w:jc w:val="left"/>
                    <w:jc w:val="center"/>
                  </w:pPr>
                  <w:r>
                    <w:t xml:space="preserve">26.3 (3.6)</w:t>
                  </w:r>
                </w:p>
              </w:tc>
              <w:tc>
                <w:tcPr/>
                <w:p>
                  <w:pPr>
                    <w:pStyle w:val="Compact"/>
                    <w:jc w:val="left"/>
                    <w:jc w:val="center"/>
                  </w:pPr>
                  <w:r>
                    <w:t xml:space="preserve">25.8 (3.6)</w:t>
                  </w:r>
                </w:p>
              </w:tc>
              <w:tc>
                <w:tcPr/>
                <w:p>
                  <w:pPr>
                    <w:pStyle w:val="Compact"/>
                    <w:jc w:val="left"/>
                    <w:jc w:val="center"/>
                  </w:pPr>
                  <w:r>
                    <w:t xml:space="preserve">26.0 (3.7)</w:t>
                  </w:r>
                </w:p>
              </w:tc>
              <w:tc>
                <w:tcPr/>
                <w:p>
                  <w:pPr>
                    <w:pStyle w:val="Compact"/>
                    <w:jc w:val="left"/>
                    <w:jc w:val="center"/>
                  </w:pPr>
                  <w:r>
                    <w:t xml:space="preserve">1.532</w:t>
                  </w:r>
                </w:p>
              </w:tc>
              <w:tc>
                <w:tcPr/>
                <w:p>
                  <w:pPr>
                    <w:pStyle w:val="Compact"/>
                    <w:jc w:val="left"/>
                    <w:jc w:val="center"/>
                  </w:pPr>
                  <w:r>
                    <w:t xml:space="preserve">0.433</w:t>
                  </w:r>
                </w:p>
              </w:tc>
            </w:tr>
            <w:tr>
              <w:tc>
                <w:tcPr/>
                <w:p>
                  <w:pPr>
                    <w:pStyle w:val="Compact"/>
                    <w:jc w:val="left"/>
                    <w:jc w:val="center"/>
                  </w:pPr>
                  <w:r>
                    <w:t xml:space="preserve">Waist circumference (cm), Mean (SD)</w:t>
                  </w:r>
                </w:p>
              </w:tc>
              <w:tc>
                <w:tcPr/>
                <w:p>
                  <w:pPr>
                    <w:pStyle w:val="Compact"/>
                    <w:jc w:val="left"/>
                    <w:jc w:val="center"/>
                  </w:pPr>
                  <w:r>
                    <w:t xml:space="preserve">90.3 (9.8)</w:t>
                  </w:r>
                </w:p>
              </w:tc>
              <w:tc>
                <w:tcPr/>
                <w:p>
                  <w:pPr>
                    <w:pStyle w:val="Compact"/>
                    <w:jc w:val="left"/>
                    <w:jc w:val="center"/>
                  </w:pPr>
                  <w:r>
                    <w:t xml:space="preserve">88.1 (10.2)</w:t>
                  </w:r>
                </w:p>
              </w:tc>
              <w:tc>
                <w:tcPr/>
                <w:p>
                  <w:pPr>
                    <w:pStyle w:val="Compact"/>
                    <w:jc w:val="left"/>
                    <w:jc w:val="center"/>
                  </w:pPr>
                  <w:r>
                    <w:t xml:space="preserve">88.7 (10.2)</w:t>
                  </w:r>
                </w:p>
              </w:tc>
              <w:tc>
                <w:tcPr/>
                <w:p>
                  <w:pPr>
                    <w:pStyle w:val="Compact"/>
                    <w:jc w:val="left"/>
                    <w:jc w:val="center"/>
                  </w:pPr>
                  <w:r>
                    <w:t xml:space="preserve">4.438</w:t>
                  </w:r>
                </w:p>
              </w:tc>
              <w:tc>
                <w:tcPr/>
                <w:p>
                  <w:pPr>
                    <w:pStyle w:val="Compact"/>
                    <w:jc w:val="left"/>
                    <w:jc w:val="center"/>
                  </w:pPr>
                  <w:r>
                    <w:t xml:space="preserve">0.024</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7"/>
          <w:p/>
        </w:tc>
      </w:tr>
    </w:tbl>
    <w:bookmarkStart w:id="89" w:name="description-of-study-sample-by-treatment"/>
    <w:p>
      <w:pPr>
        <w:pStyle w:val="Heading2"/>
      </w:pPr>
      <w:r>
        <w:t xml:space="preserve">6.1 Description of study sample by treatment</w:t>
      </w:r>
    </w:p>
    <w:tbl>
      <w:tblPr>
        <w:tblStyle w:val="Table"/>
        <w:tblW w:type="pct" w:w="5000"/>
        <w:tblLayout w:type="fixed"/>
        <w:tblLook w:firstRow="0" w:lastRow="0" w:firstColumn="0" w:lastColumn="0" w:noHBand="0" w:noVBand="0" w:val="0000"/>
      </w:tblPr>
      <w:tblGrid>
        <w:gridCol w:w="7920"/>
      </w:tblGrid>
      <w:tr>
        <w:tc>
          <w:tcPr/>
          <w:bookmarkStart w:id="88" w:name="tbl-desc"/>
          <w:p>
            <w:pPr>
              <w:jc w:val="center"/>
            </w:pPr>
            <w:pPr>
              <w:jc w:val="start"/>
              <w:spacing w:before="200"/>
              <w:pStyle w:val="ImageCaption"/>
            </w:pPr>
            <w:r>
              <w:t xml:space="preserve">Table 5: Descriptive statistics for selected demographic, health, and environmental measures at baseline, by treatment status.</w:t>
            </w:r>
          </w:p>
          <w:tbl>
            <w:tblPr>
              <w:tblStyle w:val="Table"/>
              <w:tblW w:type="pct" w:w="4793"/>
              <w:tblLayout w:type="fixed"/>
              <w:tblLook w:firstRow="1" w:lastRow="0" w:firstColumn="0" w:lastColumn="0" w:noHBand="0" w:noVBand="0" w:val="0020"/>
            </w:tblPr>
            <w:tblGrid>
              <w:gridCol w:w="2225"/>
              <w:gridCol w:w="850"/>
              <w:gridCol w:w="850"/>
              <w:gridCol w:w="850"/>
              <w:gridCol w:w="850"/>
              <w:gridCol w:w="1112"/>
              <w:gridCol w:w="850"/>
            </w:tblGrid>
            <w:tr>
              <w:trPr>
                <w:tblHeader w:val="on"/>
              </w:trPr>
              <w:tc>
                <w:tcPr/>
                <w:p>
                  <w:pPr>
                    <w:pStyle w:val="Compact"/>
                  </w:pPr>
                </w:p>
              </w:tc>
              <w:tc>
                <w:tcPr>
                  <w:gridSpan w:val="2"/>
                </w:tcPr>
                <w:p>
                  <w:pPr>
                    <w:pStyle w:val="Compact"/>
                    <w:jc w:val="left"/>
                    <w:jc w:val="center"/>
                  </w:pPr>
                  <w:r>
                    <w:t xml:space="preserve">Never enrolled (N=603)</w:t>
                  </w:r>
                </w:p>
              </w:tc>
              <w:tc>
                <w:tcPr>
                  <w:gridSpan w:val="2"/>
                </w:tcPr>
                <w:p>
                  <w:pPr>
                    <w:pStyle w:val="Compact"/>
                    <w:jc w:val="left"/>
                    <w:jc w:val="center"/>
                  </w:pPr>
                  <w:r>
                    <w:t xml:space="preserve">Ever enrolled (N=400)</w:t>
                  </w:r>
                </w:p>
              </w:tc>
              <w:tc>
                <w:tcPr>
                  <w:gridSpan w:val="2"/>
                </w:tcPr>
                <w:p>
                  <w:pPr>
                    <w:pStyle w:val="Compact"/>
                  </w:pP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Diff. in Means</w:t>
                  </w:r>
                </w:p>
              </w:tc>
              <w:tc>
                <w:tcPr/>
                <w:p>
                  <w:pPr>
                    <w:pStyle w:val="Compact"/>
                    <w:jc w:val="left"/>
                    <w:jc w:val="center"/>
                  </w:pPr>
                  <w:r>
                    <w:t xml:space="preserve">Std. Error</w:t>
                  </w:r>
                </w:p>
              </w:tc>
            </w:tr>
            <w:tr>
              <w:tc>
                <w:tcPr/>
                <w:p>
                  <w:pPr>
                    <w:pStyle w:val="Compact"/>
                    <w:jc w:val="left"/>
                    <w:jc w:val="center"/>
                  </w:pPr>
                  <w:r>
                    <w:rPr>
                      <w:b/>
                      <w:bCs/>
                    </w:rPr>
                    <w:t xml:space="preserve">Demographics: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Age (years)</w:t>
                  </w:r>
                </w:p>
              </w:tc>
              <w:tc>
                <w:tcPr/>
                <w:p>
                  <w:pPr>
                    <w:pStyle w:val="Compact"/>
                    <w:jc w:val="left"/>
                    <w:jc w:val="center"/>
                  </w:pPr>
                  <w:r>
                    <w:t xml:space="preserve">59.9</w:t>
                  </w:r>
                </w:p>
              </w:tc>
              <w:tc>
                <w:tcPr/>
                <w:p>
                  <w:pPr>
                    <w:pStyle w:val="Compact"/>
                    <w:jc w:val="left"/>
                    <w:jc w:val="center"/>
                  </w:pPr>
                  <w:r>
                    <w:t xml:space="preserve">9.4</w:t>
                  </w:r>
                </w:p>
              </w:tc>
              <w:tc>
                <w:tcPr/>
                <w:p>
                  <w:pPr>
                    <w:pStyle w:val="Compact"/>
                    <w:jc w:val="left"/>
                    <w:jc w:val="center"/>
                  </w:pPr>
                  <w:r>
                    <w:t xml:space="preserve">60.4</w:t>
                  </w:r>
                </w:p>
              </w:tc>
              <w:tc>
                <w:tcPr/>
                <w:p>
                  <w:pPr>
                    <w:pStyle w:val="Compact"/>
                    <w:jc w:val="left"/>
                    <w:jc w:val="center"/>
                  </w:pPr>
                  <w:r>
                    <w:t xml:space="preserve">9.2</w:t>
                  </w:r>
                </w:p>
              </w:tc>
              <w:tc>
                <w:tcPr/>
                <w:p>
                  <w:pPr>
                    <w:pStyle w:val="Compact"/>
                    <w:jc w:val="left"/>
                    <w:jc w:val="center"/>
                  </w:pPr>
                  <w:r>
                    <w:t xml:space="preserve">0.5</w:t>
                  </w:r>
                </w:p>
              </w:tc>
              <w:tc>
                <w:tcPr/>
                <w:p>
                  <w:pPr>
                    <w:pStyle w:val="Compact"/>
                    <w:jc w:val="left"/>
                    <w:jc w:val="center"/>
                  </w:pPr>
                  <w:r>
                    <w:t xml:space="preserve">0.6</w:t>
                  </w:r>
                </w:p>
              </w:tc>
            </w:tr>
            <w:tr>
              <w:tc>
                <w:tcPr/>
                <w:p>
                  <w:pPr>
                    <w:pStyle w:val="Compact"/>
                    <w:jc w:val="left"/>
                    <w:jc w:val="center"/>
                  </w:pPr>
                  <w:r>
                    <w:t xml:space="preserve">Female (%)</w:t>
                  </w:r>
                </w:p>
              </w:tc>
              <w:tc>
                <w:tcPr/>
                <w:p>
                  <w:pPr>
                    <w:pStyle w:val="Compact"/>
                    <w:jc w:val="left"/>
                    <w:jc w:val="center"/>
                  </w:pPr>
                  <w:r>
                    <w:t xml:space="preserve">59.5</w:t>
                  </w:r>
                </w:p>
              </w:tc>
              <w:tc>
                <w:tcPr/>
                <w:p>
                  <w:pPr>
                    <w:pStyle w:val="Compact"/>
                    <w:jc w:val="left"/>
                    <w:jc w:val="center"/>
                  </w:pPr>
                  <w:r>
                    <w:t xml:space="preserve">49.1</w:t>
                  </w:r>
                </w:p>
              </w:tc>
              <w:tc>
                <w:tcPr/>
                <w:p>
                  <w:pPr>
                    <w:pStyle w:val="Compact"/>
                    <w:jc w:val="left"/>
                    <w:jc w:val="center"/>
                  </w:pPr>
                  <w:r>
                    <w:t xml:space="preserve">60.0</w:t>
                  </w:r>
                </w:p>
              </w:tc>
              <w:tc>
                <w:tcPr/>
                <w:p>
                  <w:pPr>
                    <w:pStyle w:val="Compact"/>
                    <w:jc w:val="left"/>
                    <w:jc w:val="center"/>
                  </w:pPr>
                  <w:r>
                    <w:t xml:space="preserve">49.1</w:t>
                  </w:r>
                </w:p>
              </w:tc>
              <w:tc>
                <w:tcPr/>
                <w:p>
                  <w:pPr>
                    <w:pStyle w:val="Compact"/>
                    <w:jc w:val="left"/>
                    <w:jc w:val="center"/>
                  </w:pPr>
                  <w:r>
                    <w:t xml:space="preserve">0.5</w:t>
                  </w:r>
                </w:p>
              </w:tc>
              <w:tc>
                <w:tcPr/>
                <w:p>
                  <w:pPr>
                    <w:pStyle w:val="Compact"/>
                    <w:jc w:val="left"/>
                    <w:jc w:val="center"/>
                  </w:pPr>
                  <w:r>
                    <w:t xml:space="preserve">3.2</w:t>
                  </w:r>
                </w:p>
              </w:tc>
            </w:tr>
            <w:tr>
              <w:tc>
                <w:tcPr/>
                <w:p>
                  <w:pPr>
                    <w:pStyle w:val="Compact"/>
                    <w:jc w:val="left"/>
                    <w:jc w:val="center"/>
                  </w:pPr>
                  <w:r>
                    <w:t xml:space="preserve">No education (%)</w:t>
                  </w:r>
                </w:p>
              </w:tc>
              <w:tc>
                <w:tcPr/>
                <w:p>
                  <w:pPr>
                    <w:pStyle w:val="Compact"/>
                    <w:jc w:val="left"/>
                    <w:jc w:val="center"/>
                  </w:pPr>
                  <w:r>
                    <w:t xml:space="preserve">11.5</w:t>
                  </w:r>
                </w:p>
              </w:tc>
              <w:tc>
                <w:tcPr/>
                <w:p>
                  <w:pPr>
                    <w:pStyle w:val="Compact"/>
                    <w:jc w:val="left"/>
                    <w:jc w:val="center"/>
                  </w:pPr>
                  <w:r>
                    <w:t xml:space="preserve">31.9</w:t>
                  </w:r>
                </w:p>
              </w:tc>
              <w:tc>
                <w:tcPr/>
                <w:p>
                  <w:pPr>
                    <w:pStyle w:val="Compact"/>
                    <w:jc w:val="left"/>
                    <w:jc w:val="center"/>
                  </w:pPr>
                  <w:r>
                    <w:t xml:space="preserve">12.3</w:t>
                  </w:r>
                </w:p>
              </w:tc>
              <w:tc>
                <w:tcPr/>
                <w:p>
                  <w:pPr>
                    <w:pStyle w:val="Compact"/>
                    <w:jc w:val="left"/>
                    <w:jc w:val="center"/>
                  </w:pPr>
                  <w:r>
                    <w:t xml:space="preserve">32.9</w:t>
                  </w:r>
                </w:p>
              </w:tc>
              <w:tc>
                <w:tcPr/>
                <w:p>
                  <w:pPr>
                    <w:pStyle w:val="Compact"/>
                    <w:jc w:val="left"/>
                    <w:jc w:val="center"/>
                  </w:pPr>
                  <w:r>
                    <w:t xml:space="preserve">0.9</w:t>
                  </w:r>
                </w:p>
              </w:tc>
              <w:tc>
                <w:tcPr/>
                <w:p>
                  <w:pPr>
                    <w:pStyle w:val="Compact"/>
                    <w:jc w:val="left"/>
                    <w:jc w:val="center"/>
                  </w:pPr>
                  <w:r>
                    <w:t xml:space="preserve">2.1</w:t>
                  </w:r>
                </w:p>
              </w:tc>
            </w:tr>
            <w:tr>
              <w:tc>
                <w:tcPr/>
                <w:p>
                  <w:pPr>
                    <w:pStyle w:val="Compact"/>
                    <w:jc w:val="left"/>
                    <w:jc w:val="center"/>
                  </w:pPr>
                  <w:r>
                    <w:t xml:space="preserve">Primary education (%)</w:t>
                  </w:r>
                </w:p>
              </w:tc>
              <w:tc>
                <w:tcPr/>
                <w:p>
                  <w:pPr>
                    <w:pStyle w:val="Compact"/>
                    <w:jc w:val="left"/>
                    <w:jc w:val="center"/>
                  </w:pPr>
                  <w:r>
                    <w:t xml:space="preserve">75.5</w:t>
                  </w:r>
                </w:p>
              </w:tc>
              <w:tc>
                <w:tcPr/>
                <w:p>
                  <w:pPr>
                    <w:pStyle w:val="Compact"/>
                    <w:jc w:val="left"/>
                    <w:jc w:val="center"/>
                  </w:pPr>
                  <w:r>
                    <w:t xml:space="preserve">43.0</w:t>
                  </w:r>
                </w:p>
              </w:tc>
              <w:tc>
                <w:tcPr/>
                <w:p>
                  <w:pPr>
                    <w:pStyle w:val="Compact"/>
                    <w:jc w:val="left"/>
                    <w:jc w:val="center"/>
                  </w:pPr>
                  <w:r>
                    <w:t xml:space="preserve">77.6</w:t>
                  </w:r>
                </w:p>
              </w:tc>
              <w:tc>
                <w:tcPr/>
                <w:p>
                  <w:pPr>
                    <w:pStyle w:val="Compact"/>
                    <w:jc w:val="left"/>
                    <w:jc w:val="center"/>
                  </w:pPr>
                  <w:r>
                    <w:t xml:space="preserve">41.7</w:t>
                  </w:r>
                </w:p>
              </w:tc>
              <w:tc>
                <w:tcPr/>
                <w:p>
                  <w:pPr>
                    <w:pStyle w:val="Compact"/>
                    <w:jc w:val="left"/>
                    <w:jc w:val="center"/>
                  </w:pPr>
                  <w:r>
                    <w:t xml:space="preserve">2.1</w:t>
                  </w:r>
                </w:p>
              </w:tc>
              <w:tc>
                <w:tcPr/>
                <w:p>
                  <w:pPr>
                    <w:pStyle w:val="Compact"/>
                    <w:jc w:val="left"/>
                    <w:jc w:val="center"/>
                  </w:pPr>
                  <w:r>
                    <w:t xml:space="preserve">2.8</w:t>
                  </w:r>
                </w:p>
              </w:tc>
            </w:tr>
            <w:tr>
              <w:tc>
                <w:tcPr/>
                <w:p>
                  <w:pPr>
                    <w:pStyle w:val="Compact"/>
                    <w:jc w:val="left"/>
                    <w:jc w:val="center"/>
                  </w:pPr>
                  <w:r>
                    <w:t xml:space="preserve">Secondary+ education (%)</w:t>
                  </w:r>
                </w:p>
              </w:tc>
              <w:tc>
                <w:tcPr/>
                <w:p>
                  <w:pPr>
                    <w:pStyle w:val="Compact"/>
                    <w:jc w:val="left"/>
                    <w:jc w:val="center"/>
                  </w:pPr>
                  <w:r>
                    <w:t xml:space="preserve">12.6</w:t>
                  </w:r>
                </w:p>
              </w:tc>
              <w:tc>
                <w:tcPr/>
                <w:p>
                  <w:pPr>
                    <w:pStyle w:val="Compact"/>
                    <w:jc w:val="left"/>
                    <w:jc w:val="center"/>
                  </w:pPr>
                  <w:r>
                    <w:t xml:space="preserve">33.2</w:t>
                  </w:r>
                </w:p>
              </w:tc>
              <w:tc>
                <w:tcPr/>
                <w:p>
                  <w:pPr>
                    <w:pStyle w:val="Compact"/>
                    <w:jc w:val="left"/>
                    <w:jc w:val="center"/>
                  </w:pPr>
                  <w:r>
                    <w:t xml:space="preserve">9.8</w:t>
                  </w:r>
                </w:p>
              </w:tc>
              <w:tc>
                <w:tcPr/>
                <w:p>
                  <w:pPr>
                    <w:pStyle w:val="Compact"/>
                    <w:jc w:val="left"/>
                    <w:jc w:val="center"/>
                  </w:pPr>
                  <w:r>
                    <w:t xml:space="preserve">29.7</w:t>
                  </w:r>
                </w:p>
              </w:tc>
              <w:tc>
                <w:tcPr/>
                <w:p>
                  <w:pPr>
                    <w:pStyle w:val="Compact"/>
                    <w:jc w:val="left"/>
                    <w:jc w:val="center"/>
                  </w:pPr>
                  <w:r>
                    <w:t xml:space="preserve">-2.9</w:t>
                  </w:r>
                </w:p>
              </w:tc>
              <w:tc>
                <w:tcPr/>
                <w:p>
                  <w:pPr>
                    <w:pStyle w:val="Compact"/>
                    <w:jc w:val="left"/>
                    <w:jc w:val="center"/>
                  </w:pPr>
                  <w:r>
                    <w:t xml:space="preserve">2.0</w:t>
                  </w:r>
                </w:p>
              </w:tc>
            </w:tr>
            <w:tr>
              <w:tc>
                <w:tcPr/>
                <w:p>
                  <w:pPr>
                    <w:pStyle w:val="Compact"/>
                    <w:jc w:val="left"/>
                    <w:jc w:val="center"/>
                  </w:pPr>
                  <w:r>
                    <w:t xml:space="preserve">Wealth index (bottom 25%)</w:t>
                  </w:r>
                </w:p>
              </w:tc>
              <w:tc>
                <w:tcPr/>
                <w:p>
                  <w:pPr>
                    <w:pStyle w:val="Compact"/>
                    <w:jc w:val="left"/>
                    <w:jc w:val="center"/>
                  </w:pPr>
                  <w:r>
                    <w:t xml:space="preserve">26.9</w:t>
                  </w:r>
                </w:p>
              </w:tc>
              <w:tc>
                <w:tcPr/>
                <w:p>
                  <w:pPr>
                    <w:pStyle w:val="Compact"/>
                    <w:jc w:val="left"/>
                    <w:jc w:val="center"/>
                  </w:pPr>
                  <w:r>
                    <w:t xml:space="preserve">44.4</w:t>
                  </w:r>
                </w:p>
              </w:tc>
              <w:tc>
                <w:tcPr/>
                <w:p>
                  <w:pPr>
                    <w:pStyle w:val="Compact"/>
                    <w:jc w:val="left"/>
                    <w:jc w:val="center"/>
                  </w:pPr>
                  <w:r>
                    <w:t xml:space="preserve">22.3</w:t>
                  </w:r>
                </w:p>
              </w:tc>
              <w:tc>
                <w:tcPr/>
                <w:p>
                  <w:pPr>
                    <w:pStyle w:val="Compact"/>
                    <w:jc w:val="left"/>
                    <w:jc w:val="center"/>
                  </w:pPr>
                  <w:r>
                    <w:t xml:space="preserve">41.7</w:t>
                  </w:r>
                </w:p>
              </w:tc>
              <w:tc>
                <w:tcPr/>
                <w:p>
                  <w:pPr>
                    <w:pStyle w:val="Compact"/>
                    <w:jc w:val="left"/>
                    <w:jc w:val="center"/>
                  </w:pPr>
                  <w:r>
                    <w:t xml:space="preserve">-4.6</w:t>
                  </w:r>
                </w:p>
              </w:tc>
              <w:tc>
                <w:tcPr/>
                <w:p>
                  <w:pPr>
                    <w:pStyle w:val="Compact"/>
                    <w:jc w:val="left"/>
                    <w:jc w:val="center"/>
                  </w:pPr>
                  <w:r>
                    <w:t xml:space="preserve">2.8</w:t>
                  </w:r>
                </w:p>
              </w:tc>
            </w:tr>
            <w:tr>
              <w:tc>
                <w:tcPr/>
                <w:p>
                  <w:pPr>
                    <w:pStyle w:val="Compact"/>
                    <w:jc w:val="left"/>
                    <w:jc w:val="center"/>
                  </w:pPr>
                  <w:r>
                    <w:t xml:space="preserve">Wealth index (25-50%)</w:t>
                  </w:r>
                </w:p>
              </w:tc>
              <w:tc>
                <w:tcPr/>
                <w:p>
                  <w:pPr>
                    <w:pStyle w:val="Compact"/>
                    <w:jc w:val="left"/>
                    <w:jc w:val="center"/>
                  </w:pPr>
                  <w:r>
                    <w:t xml:space="preserve">23.6</w:t>
                  </w:r>
                </w:p>
              </w:tc>
              <w:tc>
                <w:tcPr/>
                <w:p>
                  <w:pPr>
                    <w:pStyle w:val="Compact"/>
                    <w:jc w:val="left"/>
                    <w:jc w:val="center"/>
                  </w:pPr>
                  <w:r>
                    <w:t xml:space="preserve">42.5</w:t>
                  </w:r>
                </w:p>
              </w:tc>
              <w:tc>
                <w:tcPr/>
                <w:p>
                  <w:pPr>
                    <w:pStyle w:val="Compact"/>
                    <w:jc w:val="left"/>
                    <w:jc w:val="center"/>
                  </w:pPr>
                  <w:r>
                    <w:t xml:space="preserve">27.0</w:t>
                  </w:r>
                </w:p>
              </w:tc>
              <w:tc>
                <w:tcPr/>
                <w:p>
                  <w:pPr>
                    <w:pStyle w:val="Compact"/>
                    <w:jc w:val="left"/>
                    <w:jc w:val="center"/>
                  </w:pPr>
                  <w:r>
                    <w:t xml:space="preserve">44.5</w:t>
                  </w:r>
                </w:p>
              </w:tc>
              <w:tc>
                <w:tcPr/>
                <w:p>
                  <w:pPr>
                    <w:pStyle w:val="Compact"/>
                    <w:jc w:val="left"/>
                    <w:jc w:val="center"/>
                  </w:pPr>
                  <w:r>
                    <w:t xml:space="preserve">3.4</w:t>
                  </w:r>
                </w:p>
              </w:tc>
              <w:tc>
                <w:tcPr/>
                <w:p>
                  <w:pPr>
                    <w:pStyle w:val="Compact"/>
                    <w:jc w:val="left"/>
                    <w:jc w:val="center"/>
                  </w:pPr>
                  <w:r>
                    <w:t xml:space="preserve">2.9</w:t>
                  </w:r>
                </w:p>
              </w:tc>
            </w:tr>
            <w:tr>
              <w:tc>
                <w:tcPr/>
                <w:p>
                  <w:pPr>
                    <w:pStyle w:val="Compact"/>
                    <w:jc w:val="left"/>
                    <w:jc w:val="center"/>
                  </w:pPr>
                  <w:r>
                    <w:t xml:space="preserve">Wealth index (50-75%)</w:t>
                  </w:r>
                </w:p>
              </w:tc>
              <w:tc>
                <w:tcPr/>
                <w:p>
                  <w:pPr>
                    <w:pStyle w:val="Compact"/>
                    <w:jc w:val="left"/>
                    <w:jc w:val="center"/>
                  </w:pPr>
                  <w:r>
                    <w:t xml:space="preserve">24.7</w:t>
                  </w:r>
                </w:p>
              </w:tc>
              <w:tc>
                <w:tcPr/>
                <w:p>
                  <w:pPr>
                    <w:pStyle w:val="Compact"/>
                    <w:jc w:val="left"/>
                    <w:jc w:val="center"/>
                  </w:pPr>
                  <w:r>
                    <w:t xml:space="preserve">43.1</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2.9</w:t>
                  </w:r>
                </w:p>
              </w:tc>
            </w:tr>
            <w:tr>
              <w:tc>
                <w:tcPr/>
                <w:p>
                  <w:pPr>
                    <w:pStyle w:val="Compact"/>
                    <w:jc w:val="left"/>
                    <w:jc w:val="center"/>
                  </w:pPr>
                  <w:r>
                    <w:t xml:space="preserve">Wealth index (top 25%)</w:t>
                  </w:r>
                </w:p>
              </w:tc>
              <w:tc>
                <w:tcPr/>
                <w:p>
                  <w:pPr>
                    <w:pStyle w:val="Compact"/>
                    <w:jc w:val="left"/>
                    <w:jc w:val="center"/>
                  </w:pPr>
                  <w:r>
                    <w:t xml:space="preserve">24.8</w:t>
                  </w:r>
                </w:p>
              </w:tc>
              <w:tc>
                <w:tcPr/>
                <w:p>
                  <w:pPr>
                    <w:pStyle w:val="Compact"/>
                    <w:jc w:val="left"/>
                    <w:jc w:val="center"/>
                  </w:pPr>
                  <w:r>
                    <w:t xml:space="preserve">43.2</w:t>
                  </w:r>
                </w:p>
              </w:tc>
              <w:tc>
                <w:tcPr/>
                <w:p>
                  <w:pPr>
                    <w:pStyle w:val="Compact"/>
                    <w:jc w:val="left"/>
                    <w:jc w:val="center"/>
                  </w:pPr>
                  <w:r>
                    <w:t xml:space="preserve">25.2</w:t>
                  </w:r>
                </w:p>
              </w:tc>
              <w:tc>
                <w:tcPr/>
                <w:p>
                  <w:pPr>
                    <w:pStyle w:val="Compact"/>
                    <w:jc w:val="left"/>
                    <w:jc w:val="center"/>
                  </w:pPr>
                  <w:r>
                    <w:t xml:space="preserve">43.5</w:t>
                  </w:r>
                </w:p>
              </w:tc>
              <w:tc>
                <w:tcPr/>
                <w:p>
                  <w:pPr>
                    <w:pStyle w:val="Compact"/>
                    <w:jc w:val="left"/>
                    <w:jc w:val="center"/>
                  </w:pPr>
                  <w:r>
                    <w:t xml:space="preserve">0.4</w:t>
                  </w:r>
                </w:p>
              </w:tc>
              <w:tc>
                <w:tcPr/>
                <w:p>
                  <w:pPr>
                    <w:pStyle w:val="Compact"/>
                    <w:jc w:val="left"/>
                    <w:jc w:val="center"/>
                  </w:pPr>
                  <w:r>
                    <w:t xml:space="preserve">2.9</w:t>
                  </w:r>
                </w:p>
              </w:tc>
            </w:tr>
            <w:tr>
              <w:tc>
                <w:tcPr/>
                <w:p>
                  <w:pPr>
                    <w:pStyle w:val="Compact"/>
                    <w:jc w:val="left"/>
                    <w:jc w:val="center"/>
                  </w:pPr>
                  <w:r>
                    <w:rPr>
                      <w:b/>
                      <w:bCs/>
                    </w:rPr>
                    <w:t xml:space="preserve">Health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Never smoker (%)</w:t>
                  </w:r>
                </w:p>
              </w:tc>
              <w:tc>
                <w:tcPr/>
                <w:p>
                  <w:pPr>
                    <w:pStyle w:val="Compact"/>
                    <w:jc w:val="left"/>
                    <w:jc w:val="center"/>
                  </w:pPr>
                  <w:r>
                    <w:t xml:space="preserve">21.8</w:t>
                  </w:r>
                </w:p>
              </w:tc>
              <w:tc>
                <w:tcPr/>
                <w:p>
                  <w:pPr>
                    <w:pStyle w:val="Compact"/>
                    <w:jc w:val="left"/>
                    <w:jc w:val="center"/>
                  </w:pPr>
                  <w:r>
                    <w:t xml:space="preserve">41.3</w:t>
                  </w:r>
                </w:p>
              </w:tc>
              <w:tc>
                <w:tcPr/>
                <w:p>
                  <w:pPr>
                    <w:pStyle w:val="Compact"/>
                    <w:jc w:val="left"/>
                    <w:jc w:val="center"/>
                  </w:pPr>
                  <w:r>
                    <w:t xml:space="preserve">19.1</w:t>
                  </w:r>
                </w:p>
              </w:tc>
              <w:tc>
                <w:tcPr/>
                <w:p>
                  <w:pPr>
                    <w:pStyle w:val="Compact"/>
                    <w:jc w:val="left"/>
                    <w:jc w:val="center"/>
                  </w:pPr>
                  <w:r>
                    <w:t xml:space="preserve">39.4</w:t>
                  </w:r>
                </w:p>
              </w:tc>
              <w:tc>
                <w:tcPr/>
                <w:p>
                  <w:pPr>
                    <w:pStyle w:val="Compact"/>
                    <w:jc w:val="left"/>
                    <w:jc w:val="center"/>
                  </w:pPr>
                  <w:r>
                    <w:t xml:space="preserve">-2.7</w:t>
                  </w:r>
                </w:p>
              </w:tc>
              <w:tc>
                <w:tcPr/>
                <w:p>
                  <w:pPr>
                    <w:pStyle w:val="Compact"/>
                    <w:jc w:val="left"/>
                    <w:jc w:val="center"/>
                  </w:pPr>
                  <w:r>
                    <w:t xml:space="preserve">2.6</w:t>
                  </w:r>
                </w:p>
              </w:tc>
            </w:tr>
            <w:tr>
              <w:tc>
                <w:tcPr/>
                <w:p>
                  <w:pPr>
                    <w:pStyle w:val="Compact"/>
                    <w:jc w:val="left"/>
                    <w:jc w:val="center"/>
                  </w:pPr>
                  <w:r>
                    <w:t xml:space="preserve">Former smoker (%)</w:t>
                  </w:r>
                </w:p>
              </w:tc>
              <w:tc>
                <w:tcPr/>
                <w:p>
                  <w:pPr>
                    <w:pStyle w:val="Compact"/>
                    <w:jc w:val="left"/>
                    <w:jc w:val="center"/>
                  </w:pPr>
                  <w:r>
                    <w:t xml:space="preserve">11.9</w:t>
                  </w:r>
                </w:p>
              </w:tc>
              <w:tc>
                <w:tcPr/>
                <w:p>
                  <w:pPr>
                    <w:pStyle w:val="Compact"/>
                    <w:jc w:val="left"/>
                    <w:jc w:val="center"/>
                  </w:pPr>
                  <w:r>
                    <w:t xml:space="preserve">32.4</w:t>
                  </w:r>
                </w:p>
              </w:tc>
              <w:tc>
                <w:tcPr/>
                <w:p>
                  <w:pPr>
                    <w:pStyle w:val="Compact"/>
                    <w:jc w:val="left"/>
                    <w:jc w:val="center"/>
                  </w:pPr>
                  <w:r>
                    <w:t xml:space="preserve">15.1</w:t>
                  </w:r>
                </w:p>
              </w:tc>
              <w:tc>
                <w:tcPr/>
                <w:p>
                  <w:pPr>
                    <w:pStyle w:val="Compact"/>
                    <w:jc w:val="left"/>
                    <w:jc w:val="center"/>
                  </w:pPr>
                  <w:r>
                    <w:t xml:space="preserve">35.8</w:t>
                  </w:r>
                </w:p>
              </w:tc>
              <w:tc>
                <w:tcPr/>
                <w:p>
                  <w:pPr>
                    <w:pStyle w:val="Compact"/>
                    <w:jc w:val="left"/>
                    <w:jc w:val="center"/>
                  </w:pPr>
                  <w:r>
                    <w:t xml:space="preserve">3.2</w:t>
                  </w:r>
                </w:p>
              </w:tc>
              <w:tc>
                <w:tcPr/>
                <w:p>
                  <w:pPr>
                    <w:pStyle w:val="Compact"/>
                    <w:jc w:val="left"/>
                    <w:jc w:val="center"/>
                  </w:pPr>
                  <w:r>
                    <w:t xml:space="preserve">2.2</w:t>
                  </w:r>
                </w:p>
              </w:tc>
            </w:tr>
            <w:tr>
              <w:tc>
                <w:tcPr/>
                <w:p>
                  <w:pPr>
                    <w:pStyle w:val="Compact"/>
                    <w:jc w:val="left"/>
                    <w:jc w:val="center"/>
                  </w:pPr>
                  <w:r>
                    <w:t xml:space="preserve">Passive smoker (%)</w:t>
                  </w:r>
                </w:p>
              </w:tc>
              <w:tc>
                <w:tcPr/>
                <w:p>
                  <w:pPr>
                    <w:pStyle w:val="Compact"/>
                    <w:jc w:val="left"/>
                    <w:jc w:val="center"/>
                  </w:pPr>
                  <w:r>
                    <w:t xml:space="preserve">39.6</w:t>
                  </w:r>
                </w:p>
              </w:tc>
              <w:tc>
                <w:tcPr/>
                <w:p>
                  <w:pPr>
                    <w:pStyle w:val="Compact"/>
                    <w:jc w:val="left"/>
                    <w:jc w:val="center"/>
                  </w:pPr>
                  <w:r>
                    <w:t xml:space="preserve">49.0</w:t>
                  </w:r>
                </w:p>
              </w:tc>
              <w:tc>
                <w:tcPr/>
                <w:p>
                  <w:pPr>
                    <w:pStyle w:val="Compact"/>
                    <w:jc w:val="left"/>
                    <w:jc w:val="center"/>
                  </w:pPr>
                  <w:r>
                    <w:t xml:space="preserve">40.2</w:t>
                  </w:r>
                </w:p>
              </w:tc>
              <w:tc>
                <w:tcPr/>
                <w:p>
                  <w:pPr>
                    <w:pStyle w:val="Compact"/>
                    <w:jc w:val="left"/>
                    <w:jc w:val="center"/>
                  </w:pPr>
                  <w:r>
                    <w:t xml:space="preserve">49.1</w:t>
                  </w:r>
                </w:p>
              </w:tc>
              <w:tc>
                <w:tcPr/>
                <w:p>
                  <w:pPr>
                    <w:pStyle w:val="Compact"/>
                    <w:jc w:val="left"/>
                    <w:jc w:val="center"/>
                  </w:pPr>
                  <w:r>
                    <w:t xml:space="preserve">0.6</w:t>
                  </w:r>
                </w:p>
              </w:tc>
              <w:tc>
                <w:tcPr/>
                <w:p>
                  <w:pPr>
                    <w:pStyle w:val="Compact"/>
                    <w:jc w:val="left"/>
                    <w:jc w:val="center"/>
                  </w:pPr>
                  <w:r>
                    <w:t xml:space="preserve">3.2</w:t>
                  </w:r>
                </w:p>
              </w:tc>
            </w:tr>
            <w:tr>
              <w:tc>
                <w:tcPr/>
                <w:p>
                  <w:pPr>
                    <w:pStyle w:val="Compact"/>
                    <w:jc w:val="left"/>
                    <w:jc w:val="center"/>
                  </w:pPr>
                  <w:r>
                    <w:t xml:space="preserve">Current smoker (%)</w:t>
                  </w:r>
                </w:p>
              </w:tc>
              <w:tc>
                <w:tcPr/>
                <w:p>
                  <w:pPr>
                    <w:pStyle w:val="Compact"/>
                    <w:jc w:val="left"/>
                    <w:jc w:val="center"/>
                  </w:pPr>
                  <w:r>
                    <w:t xml:space="preserve">26.2</w:t>
                  </w:r>
                </w:p>
              </w:tc>
              <w:tc>
                <w:tcPr/>
                <w:p>
                  <w:pPr>
                    <w:pStyle w:val="Compact"/>
                    <w:jc w:val="left"/>
                    <w:jc w:val="center"/>
                  </w:pPr>
                  <w:r>
                    <w:t xml:space="preserve">44.0</w:t>
                  </w:r>
                </w:p>
              </w:tc>
              <w:tc>
                <w:tcPr/>
                <w:p>
                  <w:pPr>
                    <w:pStyle w:val="Compact"/>
                    <w:jc w:val="left"/>
                    <w:jc w:val="center"/>
                  </w:pPr>
                  <w:r>
                    <w:t xml:space="preserve">25.4</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2.8</w:t>
                  </w:r>
                </w:p>
              </w:tc>
            </w:tr>
            <w:tr>
              <w:tc>
                <w:tcPr/>
                <w:p>
                  <w:pPr>
                    <w:pStyle w:val="Compact"/>
                    <w:jc w:val="left"/>
                    <w:jc w:val="center"/>
                  </w:pPr>
                  <w:r>
                    <w:t xml:space="preserve">Never drinker (%)</w:t>
                  </w:r>
                </w:p>
              </w:tc>
              <w:tc>
                <w:tcPr/>
                <w:p>
                  <w:pPr>
                    <w:pStyle w:val="Compact"/>
                    <w:jc w:val="left"/>
                    <w:jc w:val="center"/>
                  </w:pPr>
                  <w:r>
                    <w:t xml:space="preserve">55.9</w:t>
                  </w:r>
                </w:p>
              </w:tc>
              <w:tc>
                <w:tcPr/>
                <w:p>
                  <w:pPr>
                    <w:pStyle w:val="Compact"/>
                    <w:jc w:val="left"/>
                    <w:jc w:val="center"/>
                  </w:pPr>
                  <w:r>
                    <w:t xml:space="preserve">49.7</w:t>
                  </w:r>
                </w:p>
              </w:tc>
              <w:tc>
                <w:tcPr/>
                <w:p>
                  <w:pPr>
                    <w:pStyle w:val="Compact"/>
                    <w:jc w:val="left"/>
                    <w:jc w:val="center"/>
                  </w:pPr>
                  <w:r>
                    <w:t xml:space="preserve">52.5</w:t>
                  </w:r>
                </w:p>
              </w:tc>
              <w:tc>
                <w:tcPr/>
                <w:p>
                  <w:pPr>
                    <w:pStyle w:val="Compact"/>
                    <w:jc w:val="left"/>
                    <w:jc w:val="center"/>
                  </w:pPr>
                  <w:r>
                    <w:t xml:space="preserve">50.0</w:t>
                  </w:r>
                </w:p>
              </w:tc>
              <w:tc>
                <w:tcPr/>
                <w:p>
                  <w:pPr>
                    <w:pStyle w:val="Compact"/>
                    <w:jc w:val="left"/>
                    <w:jc w:val="center"/>
                  </w:pPr>
                  <w:r>
                    <w:t xml:space="preserve">-3.4</w:t>
                  </w:r>
                </w:p>
              </w:tc>
              <w:tc>
                <w:tcPr/>
                <w:p>
                  <w:pPr>
                    <w:pStyle w:val="Compact"/>
                    <w:jc w:val="left"/>
                    <w:jc w:val="center"/>
                  </w:pPr>
                  <w:r>
                    <w:t xml:space="preserve">3.2</w:t>
                  </w:r>
                </w:p>
              </w:tc>
            </w:tr>
            <w:tr>
              <w:tc>
                <w:tcPr/>
                <w:p>
                  <w:pPr>
                    <w:pStyle w:val="Compact"/>
                    <w:jc w:val="left"/>
                    <w:jc w:val="center"/>
                  </w:pPr>
                  <w:r>
                    <w:t xml:space="preserve">Occasional drinker (%)</w:t>
                  </w:r>
                </w:p>
              </w:tc>
              <w:tc>
                <w:tcPr/>
                <w:p>
                  <w:pPr>
                    <w:pStyle w:val="Compact"/>
                    <w:jc w:val="left"/>
                    <w:jc w:val="center"/>
                  </w:pPr>
                  <w:r>
                    <w:t xml:space="preserve">26.0</w:t>
                  </w:r>
                </w:p>
              </w:tc>
              <w:tc>
                <w:tcPr/>
                <w:p>
                  <w:pPr>
                    <w:pStyle w:val="Compact"/>
                    <w:jc w:val="left"/>
                    <w:jc w:val="center"/>
                  </w:pPr>
                  <w:r>
                    <w:t xml:space="preserve">43.9</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-0.5</w:t>
                  </w:r>
                </w:p>
              </w:tc>
              <w:tc>
                <w:tcPr/>
                <w:p>
                  <w:pPr>
                    <w:pStyle w:val="Compact"/>
                    <w:jc w:val="left"/>
                    <w:jc w:val="center"/>
                  </w:pPr>
                  <w:r>
                    <w:t xml:space="preserve">2.8</w:t>
                  </w:r>
                </w:p>
              </w:tc>
            </w:tr>
            <w:tr>
              <w:tc>
                <w:tcPr/>
                <w:p>
                  <w:pPr>
                    <w:pStyle w:val="Compact"/>
                    <w:jc w:val="left"/>
                    <w:jc w:val="center"/>
                  </w:pPr>
                  <w:r>
                    <w:t xml:space="preserve">Daily drinker (%)</w:t>
                  </w:r>
                </w:p>
              </w:tc>
              <w:tc>
                <w:tcPr/>
                <w:p>
                  <w:pPr>
                    <w:pStyle w:val="Compact"/>
                    <w:jc w:val="left"/>
                    <w:jc w:val="center"/>
                  </w:pPr>
                  <w:r>
                    <w:t xml:space="preserve">17.8</w:t>
                  </w:r>
                </w:p>
              </w:tc>
              <w:tc>
                <w:tcPr/>
                <w:p>
                  <w:pPr>
                    <w:pStyle w:val="Compact"/>
                    <w:jc w:val="left"/>
                    <w:jc w:val="center"/>
                  </w:pPr>
                  <w:r>
                    <w:t xml:space="preserve">38.3</w:t>
                  </w:r>
                </w:p>
              </w:tc>
              <w:tc>
                <w:tcPr/>
                <w:p>
                  <w:pPr>
                    <w:pStyle w:val="Compact"/>
                    <w:jc w:val="left"/>
                    <w:jc w:val="center"/>
                  </w:pPr>
                  <w:r>
                    <w:t xml:space="preserve">21.9</w:t>
                  </w:r>
                </w:p>
              </w:tc>
              <w:tc>
                <w:tcPr/>
                <w:p>
                  <w:pPr>
                    <w:pStyle w:val="Compact"/>
                    <w:jc w:val="left"/>
                    <w:jc w:val="center"/>
                  </w:pPr>
                  <w:r>
                    <w:t xml:space="preserve">41.4</w:t>
                  </w:r>
                </w:p>
              </w:tc>
              <w:tc>
                <w:tcPr/>
                <w:p>
                  <w:pPr>
                    <w:pStyle w:val="Compact"/>
                    <w:jc w:val="left"/>
                    <w:jc w:val="center"/>
                  </w:pPr>
                  <w:r>
                    <w:t xml:space="preserve">4.1</w:t>
                  </w:r>
                </w:p>
              </w:tc>
              <w:tc>
                <w:tcPr/>
                <w:p>
                  <w:pPr>
                    <w:pStyle w:val="Compact"/>
                    <w:jc w:val="left"/>
                    <w:jc w:val="center"/>
                  </w:pPr>
                  <w:r>
                    <w:t xml:space="preserve">2.6</w:t>
                  </w:r>
                </w:p>
              </w:tc>
            </w:tr>
            <w:tr>
              <w:tc>
                <w:tcPr/>
                <w:p>
                  <w:pPr>
                    <w:pStyle w:val="Compact"/>
                    <w:jc w:val="left"/>
                    <w:jc w:val="center"/>
                  </w:pPr>
                  <w:r>
                    <w:t xml:space="preserve">Systolic (mmHg)</w:t>
                  </w:r>
                </w:p>
              </w:tc>
              <w:tc>
                <w:tcPr/>
                <w:p>
                  <w:pPr>
                    <w:pStyle w:val="Compact"/>
                    <w:jc w:val="left"/>
                    <w:jc w:val="center"/>
                  </w:pPr>
                  <w:r>
                    <w:t xml:space="preserve">131.4</w:t>
                  </w:r>
                </w:p>
              </w:tc>
              <w:tc>
                <w:tcPr/>
                <w:p>
                  <w:pPr>
                    <w:pStyle w:val="Compact"/>
                    <w:jc w:val="left"/>
                    <w:jc w:val="center"/>
                  </w:pPr>
                  <w:r>
                    <w:t xml:space="preserve">16.8</w:t>
                  </w:r>
                </w:p>
              </w:tc>
              <w:tc>
                <w:tcPr/>
                <w:p>
                  <w:pPr>
                    <w:pStyle w:val="Compact"/>
                    <w:jc w:val="left"/>
                    <w:jc w:val="center"/>
                  </w:pPr>
                  <w:r>
                    <w:t xml:space="preserve">128.7</w:t>
                  </w:r>
                </w:p>
              </w:tc>
              <w:tc>
                <w:tcPr/>
                <w:p>
                  <w:pPr>
                    <w:pStyle w:val="Compact"/>
                    <w:jc w:val="left"/>
                    <w:jc w:val="center"/>
                  </w:pPr>
                  <w:r>
                    <w:t xml:space="preserve">14.3</w:t>
                  </w:r>
                </w:p>
              </w:tc>
              <w:tc>
                <w:tcPr/>
                <w:p>
                  <w:pPr>
                    <w:pStyle w:val="Compact"/>
                    <w:jc w:val="left"/>
                    <w:jc w:val="center"/>
                  </w:pPr>
                  <w:r>
                    <w:t xml:space="preserve">-2.7</w:t>
                  </w:r>
                </w:p>
              </w:tc>
              <w:tc>
                <w:tcPr/>
                <w:p>
                  <w:pPr>
                    <w:pStyle w:val="Compact"/>
                    <w:jc w:val="left"/>
                    <w:jc w:val="center"/>
                  </w:pPr>
                  <w:r>
                    <w:t xml:space="preserve">1.0</w:t>
                  </w:r>
                </w:p>
              </w:tc>
            </w:tr>
            <w:tr>
              <w:tc>
                <w:tcPr/>
                <w:p>
                  <w:pPr>
                    <w:pStyle w:val="Compact"/>
                    <w:jc w:val="left"/>
                    <w:jc w:val="center"/>
                  </w:pPr>
                  <w:r>
                    <w:t xml:space="preserve">Diastolic (mmHg)</w:t>
                  </w:r>
                </w:p>
              </w:tc>
              <w:tc>
                <w:tcPr/>
                <w:p>
                  <w:pPr>
                    <w:pStyle w:val="Compact"/>
                    <w:jc w:val="left"/>
                    <w:jc w:val="center"/>
                  </w:pPr>
                  <w:r>
                    <w:t xml:space="preserve">82.7</w:t>
                  </w:r>
                </w:p>
              </w:tc>
              <w:tc>
                <w:tcPr/>
                <w:p>
                  <w:pPr>
                    <w:pStyle w:val="Compact"/>
                    <w:jc w:val="left"/>
                    <w:jc w:val="center"/>
                  </w:pPr>
                  <w:r>
                    <w:t xml:space="preserve">11.6</w:t>
                  </w:r>
                </w:p>
              </w:tc>
              <w:tc>
                <w:tcPr/>
                <w:p>
                  <w:pPr>
                    <w:pStyle w:val="Compact"/>
                    <w:jc w:val="left"/>
                    <w:jc w:val="center"/>
                  </w:pPr>
                  <w:r>
                    <w:t xml:space="preserve">82.1</w:t>
                  </w:r>
                </w:p>
              </w:tc>
              <w:tc>
                <w:tcPr/>
                <w:p>
                  <w:pPr>
                    <w:pStyle w:val="Compact"/>
                    <w:jc w:val="left"/>
                    <w:jc w:val="center"/>
                  </w:pPr>
                  <w:r>
                    <w:t xml:space="preserve">11.3</w:t>
                  </w:r>
                </w:p>
              </w:tc>
              <w:tc>
                <w:tcPr/>
                <w:p>
                  <w:pPr>
                    <w:pStyle w:val="Compact"/>
                    <w:jc w:val="left"/>
                    <w:jc w:val="center"/>
                  </w:pPr>
                  <w:r>
                    <w:t xml:space="preserve">-0.6</w:t>
                  </w:r>
                </w:p>
              </w:tc>
              <w:tc>
                <w:tcPr/>
                <w:p>
                  <w:pPr>
                    <w:pStyle w:val="Compact"/>
                    <w:jc w:val="left"/>
                    <w:jc w:val="center"/>
                  </w:pPr>
                  <w:r>
                    <w:t xml:space="preserve">0.8</w:t>
                  </w:r>
                </w:p>
              </w:tc>
            </w:tr>
            <w:tr>
              <w:tc>
                <w:tcPr/>
                <w:p>
                  <w:pPr>
                    <w:pStyle w:val="Compact"/>
                    <w:jc w:val="left"/>
                    <w:jc w:val="center"/>
                  </w:pPr>
                  <w:r>
                    <w:t xml:space="preserve">Waist circumference (cm)</w:t>
                  </w:r>
                </w:p>
              </w:tc>
              <w:tc>
                <w:tcPr/>
                <w:p>
                  <w:pPr>
                    <w:pStyle w:val="Compact"/>
                    <w:jc w:val="left"/>
                    <w:jc w:val="center"/>
                  </w:pPr>
                  <w:r>
                    <w:t xml:space="preserve">87.7</w:t>
                  </w:r>
                </w:p>
              </w:tc>
              <w:tc>
                <w:tcPr/>
                <w:p>
                  <w:pPr>
                    <w:pStyle w:val="Compact"/>
                    <w:jc w:val="left"/>
                    <w:jc w:val="center"/>
                  </w:pPr>
                  <w:r>
                    <w:t xml:space="preserve">10.5</w:t>
                  </w:r>
                </w:p>
              </w:tc>
              <w:tc>
                <w:tcPr/>
                <w:p>
                  <w:pPr>
                    <w:pStyle w:val="Compact"/>
                    <w:jc w:val="left"/>
                    <w:jc w:val="center"/>
                  </w:pPr>
                  <w:r>
                    <w:t xml:space="preserve">85.4</w:t>
                  </w:r>
                </w:p>
              </w:tc>
              <w:tc>
                <w:tcPr/>
                <w:p>
                  <w:pPr>
                    <w:pStyle w:val="Compact"/>
                    <w:jc w:val="left"/>
                    <w:jc w:val="center"/>
                  </w:pPr>
                  <w:r>
                    <w:t xml:space="preserve">9.5</w:t>
                  </w:r>
                </w:p>
              </w:tc>
              <w:tc>
                <w:tcPr/>
                <w:p>
                  <w:pPr>
                    <w:pStyle w:val="Compact"/>
                    <w:jc w:val="left"/>
                    <w:jc w:val="center"/>
                  </w:pPr>
                  <w:r>
                    <w:t xml:space="preserve">-2.3</w:t>
                  </w:r>
                </w:p>
              </w:tc>
              <w:tc>
                <w:tcPr/>
                <w:p>
                  <w:pPr>
                    <w:pStyle w:val="Compact"/>
                    <w:jc w:val="left"/>
                    <w:jc w:val="center"/>
                  </w:pPr>
                  <w:r>
                    <w:t xml:space="preserve">0.8</w:t>
                  </w:r>
                </w:p>
              </w:tc>
            </w:tr>
            <w:tr>
              <w:tc>
                <w:tcPr/>
                <w:p>
                  <w:pPr>
                    <w:pStyle w:val="Compact"/>
                    <w:jc w:val="left"/>
                    <w:jc w:val="center"/>
                  </w:pPr>
                  <w:r>
                    <w:t xml:space="preserve">Body mass index (kg/m2)</w:t>
                  </w:r>
                </w:p>
              </w:tc>
              <w:tc>
                <w:tcPr/>
                <w:p>
                  <w:pPr>
                    <w:pStyle w:val="Compact"/>
                    <w:jc w:val="left"/>
                    <w:jc w:val="center"/>
                  </w:pPr>
                  <w:r>
                    <w:t xml:space="preserve">26.3</w:t>
                  </w:r>
                </w:p>
              </w:tc>
              <w:tc>
                <w:tcPr/>
                <w:p>
                  <w:pPr>
                    <w:pStyle w:val="Compact"/>
                    <w:jc w:val="left"/>
                    <w:jc w:val="center"/>
                  </w:pPr>
                  <w:r>
                    <w:t xml:space="preserve">3.7</w:t>
                  </w:r>
                </w:p>
              </w:tc>
              <w:tc>
                <w:tcPr/>
                <w:p>
                  <w:pPr>
                    <w:pStyle w:val="Compact"/>
                    <w:jc w:val="left"/>
                    <w:jc w:val="center"/>
                  </w:pPr>
                  <w:r>
                    <w:t xml:space="preserve">25.8</w:t>
                  </w:r>
                </w:p>
              </w:tc>
              <w:tc>
                <w:tcPr/>
                <w:p>
                  <w:pPr>
                    <w:pStyle w:val="Compact"/>
                    <w:jc w:val="left"/>
                    <w:jc w:val="center"/>
                  </w:pPr>
                  <w:r>
                    <w:t xml:space="preserve">3.6</w:t>
                  </w:r>
                </w:p>
              </w:tc>
              <w:tc>
                <w:tcPr/>
                <w:p>
                  <w:pPr>
                    <w:pStyle w:val="Compact"/>
                    <w:jc w:val="left"/>
                    <w:jc w:val="center"/>
                  </w:pPr>
                  <w:r>
                    <w:t xml:space="preserve">-0.5</w:t>
                  </w:r>
                </w:p>
              </w:tc>
              <w:tc>
                <w:tcPr/>
                <w:p>
                  <w:pPr>
                    <w:pStyle w:val="Compact"/>
                    <w:jc w:val="left"/>
                    <w:jc w:val="center"/>
                  </w:pPr>
                  <w:r>
                    <w:t xml:space="preserve">0.3</w:t>
                  </w:r>
                </w:p>
              </w:tc>
            </w:tr>
            <w:tr>
              <w:tc>
                <w:tcPr/>
                <w:p>
                  <w:pPr>
                    <w:pStyle w:val="Compact"/>
                    <w:jc w:val="left"/>
                    <w:jc w:val="center"/>
                  </w:pPr>
                  <w:r>
                    <w:t xml:space="preserve">Frequency of coughing (%)</w:t>
                  </w:r>
                </w:p>
              </w:tc>
              <w:tc>
                <w:tcPr/>
                <w:p>
                  <w:pPr>
                    <w:pStyle w:val="Compact"/>
                    <w:jc w:val="left"/>
                    <w:jc w:val="center"/>
                  </w:pPr>
                  <w:r>
                    <w:t xml:space="preserve">18.7</w:t>
                  </w:r>
                </w:p>
              </w:tc>
              <w:tc>
                <w:tcPr/>
                <w:p>
                  <w:pPr>
                    <w:pStyle w:val="Compact"/>
                    <w:jc w:val="left"/>
                    <w:jc w:val="center"/>
                  </w:pPr>
                  <w:r>
                    <w:t xml:space="preserve">39.0</w:t>
                  </w:r>
                </w:p>
              </w:tc>
              <w:tc>
                <w:tcPr/>
                <w:p>
                  <w:pPr>
                    <w:pStyle w:val="Compact"/>
                    <w:jc w:val="left"/>
                    <w:jc w:val="center"/>
                  </w:pPr>
                  <w:r>
                    <w:t xml:space="preserve">19.7</w:t>
                  </w:r>
                </w:p>
              </w:tc>
              <w:tc>
                <w:tcPr/>
                <w:p>
                  <w:pPr>
                    <w:pStyle w:val="Compact"/>
                    <w:jc w:val="left"/>
                    <w:jc w:val="center"/>
                  </w:pPr>
                  <w:r>
                    <w:t xml:space="preserve">39.8</w:t>
                  </w:r>
                </w:p>
              </w:tc>
              <w:tc>
                <w:tcPr/>
                <w:p>
                  <w:pPr>
                    <w:pStyle w:val="Compact"/>
                    <w:jc w:val="left"/>
                    <w:jc w:val="center"/>
                  </w:pPr>
                  <w:r>
                    <w:t xml:space="preserve">1.0</w:t>
                  </w:r>
                </w:p>
              </w:tc>
              <w:tc>
                <w:tcPr/>
                <w:p>
                  <w:pPr>
                    <w:pStyle w:val="Compact"/>
                    <w:jc w:val="left"/>
                    <w:jc w:val="center"/>
                  </w:pPr>
                  <w:r>
                    <w:t xml:space="preserve">2.6</w:t>
                  </w:r>
                </w:p>
              </w:tc>
            </w:tr>
            <w:tr>
              <w:tc>
                <w:tcPr/>
                <w:p>
                  <w:pPr>
                    <w:pStyle w:val="Compact"/>
                    <w:jc w:val="left"/>
                    <w:jc w:val="center"/>
                  </w:pPr>
                  <w:r>
                    <w:t xml:space="preserve">Frequency of phlegm (%)</w:t>
                  </w:r>
                </w:p>
              </w:tc>
              <w:tc>
                <w:tcPr/>
                <w:p>
                  <w:pPr>
                    <w:pStyle w:val="Compact"/>
                    <w:jc w:val="left"/>
                    <w:jc w:val="center"/>
                  </w:pPr>
                  <w:r>
                    <w:t xml:space="preserve">27.6</w:t>
                  </w:r>
                </w:p>
              </w:tc>
              <w:tc>
                <w:tcPr/>
                <w:p>
                  <w:pPr>
                    <w:pStyle w:val="Compact"/>
                    <w:jc w:val="left"/>
                    <w:jc w:val="center"/>
                  </w:pPr>
                  <w:r>
                    <w:t xml:space="preserve">44.7</w:t>
                  </w:r>
                </w:p>
              </w:tc>
              <w:tc>
                <w:tcPr/>
                <w:p>
                  <w:pPr>
                    <w:pStyle w:val="Compact"/>
                    <w:jc w:val="left"/>
                    <w:jc w:val="center"/>
                  </w:pPr>
                  <w:r>
                    <w:t xml:space="preserve">23.7</w:t>
                  </w:r>
                </w:p>
              </w:tc>
              <w:tc>
                <w:tcPr/>
                <w:p>
                  <w:pPr>
                    <w:pStyle w:val="Compact"/>
                    <w:jc w:val="left"/>
                    <w:jc w:val="center"/>
                  </w:pPr>
                  <w:r>
                    <w:t xml:space="preserve">42.6</w:t>
                  </w:r>
                </w:p>
              </w:tc>
              <w:tc>
                <w:tcPr/>
                <w:p>
                  <w:pPr>
                    <w:pStyle w:val="Compact"/>
                    <w:jc w:val="left"/>
                    <w:jc w:val="center"/>
                  </w:pPr>
                  <w:r>
                    <w:t xml:space="preserve">-3.8</w:t>
                  </w:r>
                </w:p>
              </w:tc>
              <w:tc>
                <w:tcPr/>
                <w:p>
                  <w:pPr>
                    <w:pStyle w:val="Compact"/>
                    <w:jc w:val="left"/>
                    <w:jc w:val="center"/>
                  </w:pPr>
                  <w:r>
                    <w:t xml:space="preserve">2.8</w:t>
                  </w:r>
                </w:p>
              </w:tc>
            </w:tr>
            <w:tr>
              <w:tc>
                <w:tcPr/>
                <w:p>
                  <w:pPr>
                    <w:pStyle w:val="Compact"/>
                    <w:jc w:val="left"/>
                    <w:jc w:val="center"/>
                  </w:pPr>
                  <w:r>
                    <w:t xml:space="preserve">Frequency of wheezing (%)</w:t>
                  </w:r>
                </w:p>
              </w:tc>
              <w:tc>
                <w:tcPr/>
                <w:p>
                  <w:pPr>
                    <w:pStyle w:val="Compact"/>
                    <w:jc w:val="left"/>
                    <w:jc w:val="center"/>
                  </w:pPr>
                  <w:r>
                    <w:t xml:space="preserve">6.2</w:t>
                  </w:r>
                </w:p>
              </w:tc>
              <w:tc>
                <w:tcPr/>
                <w:p>
                  <w:pPr>
                    <w:pStyle w:val="Compact"/>
                    <w:jc w:val="left"/>
                    <w:jc w:val="center"/>
                  </w:pPr>
                  <w:r>
                    <w:t xml:space="preserve">24.2</w:t>
                  </w:r>
                </w:p>
              </w:tc>
              <w:tc>
                <w:tcPr/>
                <w:p>
                  <w:pPr>
                    <w:pStyle w:val="Compact"/>
                    <w:jc w:val="left"/>
                    <w:jc w:val="center"/>
                  </w:pPr>
                  <w:r>
                    <w:t xml:space="preserve">6.6</w:t>
                  </w:r>
                </w:p>
              </w:tc>
              <w:tc>
                <w:tcPr/>
                <w:p>
                  <w:pPr>
                    <w:pStyle w:val="Compact"/>
                    <w:jc w:val="left"/>
                    <w:jc w:val="center"/>
                  </w:pPr>
                  <w:r>
                    <w:t xml:space="preserve">24.8</w:t>
                  </w:r>
                </w:p>
              </w:tc>
              <w:tc>
                <w:tcPr/>
                <w:p>
                  <w:pPr>
                    <w:pStyle w:val="Compact"/>
                    <w:jc w:val="left"/>
                    <w:jc w:val="center"/>
                  </w:pPr>
                  <w:r>
                    <w:t xml:space="preserve">0.3</w:t>
                  </w:r>
                </w:p>
              </w:tc>
              <w:tc>
                <w:tcPr/>
                <w:p>
                  <w:pPr>
                    <w:pStyle w:val="Compact"/>
                    <w:jc w:val="left"/>
                    <w:jc w:val="center"/>
                  </w:pPr>
                  <w:r>
                    <w:t xml:space="preserve">1.6</w:t>
                  </w:r>
                </w:p>
              </w:tc>
            </w:tr>
            <w:tr>
              <w:tc>
                <w:tcPr/>
                <w:p>
                  <w:pPr>
                    <w:pStyle w:val="Compact"/>
                    <w:jc w:val="left"/>
                    <w:jc w:val="center"/>
                  </w:pPr>
                  <w:r>
                    <w:t xml:space="preserve">Shortness of breath (%)</w:t>
                  </w:r>
                </w:p>
              </w:tc>
              <w:tc>
                <w:tcPr/>
                <w:p>
                  <w:pPr>
                    <w:pStyle w:val="Compact"/>
                    <w:jc w:val="left"/>
                    <w:jc w:val="center"/>
                  </w:pPr>
                  <w:r>
                    <w:t xml:space="preserve">29.2</w:t>
                  </w:r>
                </w:p>
              </w:tc>
              <w:tc>
                <w:tcPr/>
                <w:p>
                  <w:pPr>
                    <w:pStyle w:val="Compact"/>
                    <w:jc w:val="left"/>
                    <w:jc w:val="center"/>
                  </w:pPr>
                  <w:r>
                    <w:t xml:space="preserve">45.5</w:t>
                  </w:r>
                </w:p>
              </w:tc>
              <w:tc>
                <w:tcPr/>
                <w:p>
                  <w:pPr>
                    <w:pStyle w:val="Compact"/>
                    <w:jc w:val="left"/>
                    <w:jc w:val="center"/>
                  </w:pPr>
                  <w:r>
                    <w:t xml:space="preserve">34.3</w:t>
                  </w:r>
                </w:p>
              </w:tc>
              <w:tc>
                <w:tcPr/>
                <w:p>
                  <w:pPr>
                    <w:pStyle w:val="Compact"/>
                    <w:jc w:val="left"/>
                    <w:jc w:val="center"/>
                  </w:pPr>
                  <w:r>
                    <w:t xml:space="preserve">47.5</w:t>
                  </w:r>
                </w:p>
              </w:tc>
              <w:tc>
                <w:tcPr/>
                <w:p>
                  <w:pPr>
                    <w:pStyle w:val="Compact"/>
                    <w:jc w:val="left"/>
                    <w:jc w:val="center"/>
                  </w:pPr>
                  <w:r>
                    <w:t xml:space="preserve">5.1</w:t>
                  </w:r>
                </w:p>
              </w:tc>
              <w:tc>
                <w:tcPr/>
                <w:p>
                  <w:pPr>
                    <w:pStyle w:val="Compact"/>
                    <w:jc w:val="left"/>
                    <w:jc w:val="center"/>
                  </w:pPr>
                  <w:r>
                    <w:t xml:space="preserve">3.0</w:t>
                  </w:r>
                </w:p>
              </w:tc>
            </w:tr>
            <w:tr>
              <w:tc>
                <w:tcPr/>
                <w:p>
                  <w:pPr>
                    <w:pStyle w:val="Compact"/>
                    <w:jc w:val="left"/>
                    <w:jc w:val="center"/>
                  </w:pPr>
                  <w:r>
                    <w:t xml:space="preserve">Chest trouble (%)</w:t>
                  </w:r>
                </w:p>
              </w:tc>
              <w:tc>
                <w:tcPr/>
                <w:p>
                  <w:pPr>
                    <w:pStyle w:val="Compact"/>
                    <w:jc w:val="left"/>
                    <w:jc w:val="center"/>
                  </w:pPr>
                  <w:r>
                    <w:t xml:space="preserve">11.6</w:t>
                  </w:r>
                </w:p>
              </w:tc>
              <w:tc>
                <w:tcPr/>
                <w:p>
                  <w:pPr>
                    <w:pStyle w:val="Compact"/>
                    <w:jc w:val="left"/>
                    <w:jc w:val="center"/>
                  </w:pPr>
                  <w:r>
                    <w:t xml:space="preserve">32.0</w:t>
                  </w:r>
                </w:p>
              </w:tc>
              <w:tc>
                <w:tcPr/>
                <w:p>
                  <w:pPr>
                    <w:pStyle w:val="Compact"/>
                    <w:jc w:val="left"/>
                    <w:jc w:val="center"/>
                  </w:pPr>
                  <w:r>
                    <w:t xml:space="preserve">14.1</w:t>
                  </w:r>
                </w:p>
              </w:tc>
              <w:tc>
                <w:tcPr/>
                <w:p>
                  <w:pPr>
                    <w:pStyle w:val="Compact"/>
                    <w:jc w:val="left"/>
                    <w:jc w:val="center"/>
                  </w:pPr>
                  <w:r>
                    <w:t xml:space="preserve">34.9</w:t>
                  </w:r>
                </w:p>
              </w:tc>
              <w:tc>
                <w:tcPr/>
                <w:p>
                  <w:pPr>
                    <w:pStyle w:val="Compact"/>
                    <w:jc w:val="left"/>
                    <w:jc w:val="center"/>
                  </w:pPr>
                  <w:r>
                    <w:t xml:space="preserve">2.5</w:t>
                  </w:r>
                </w:p>
              </w:tc>
              <w:tc>
                <w:tcPr/>
                <w:p>
                  <w:pPr>
                    <w:pStyle w:val="Compact"/>
                    <w:jc w:val="left"/>
                    <w:jc w:val="center"/>
                  </w:pPr>
                  <w:r>
                    <w:t xml:space="preserve">2.2</w:t>
                  </w:r>
                </w:p>
              </w:tc>
            </w:tr>
            <w:tr>
              <w:tc>
                <w:tcPr/>
                <w:p>
                  <w:pPr>
                    <w:pStyle w:val="Compact"/>
                    <w:jc w:val="left"/>
                    <w:jc w:val="center"/>
                  </w:pPr>
                  <w:r>
                    <w:t xml:space="preserve">Any respiratory problem (%)</w:t>
                  </w:r>
                </w:p>
              </w:tc>
              <w:tc>
                <w:tcPr/>
                <w:p>
                  <w:pPr>
                    <w:pStyle w:val="Compact"/>
                    <w:jc w:val="left"/>
                    <w:jc w:val="center"/>
                  </w:pPr>
                  <w:r>
                    <w:t xml:space="preserve">50.6</w:t>
                  </w:r>
                </w:p>
              </w:tc>
              <w:tc>
                <w:tcPr/>
                <w:p>
                  <w:pPr>
                    <w:pStyle w:val="Compact"/>
                    <w:jc w:val="left"/>
                    <w:jc w:val="center"/>
                  </w:pPr>
                  <w:r>
                    <w:t xml:space="preserve">50.0</w:t>
                  </w:r>
                </w:p>
              </w:tc>
              <w:tc>
                <w:tcPr/>
                <w:p>
                  <w:pPr>
                    <w:pStyle w:val="Compact"/>
                    <w:jc w:val="left"/>
                    <w:jc w:val="center"/>
                  </w:pPr>
                  <w:r>
                    <w:t xml:space="preserve">54.3</w:t>
                  </w:r>
                </w:p>
              </w:tc>
              <w:tc>
                <w:tcPr/>
                <w:p>
                  <w:pPr>
                    <w:pStyle w:val="Compact"/>
                    <w:jc w:val="left"/>
                    <w:jc w:val="center"/>
                  </w:pPr>
                  <w:r>
                    <w:t xml:space="preserve">49.9</w:t>
                  </w:r>
                </w:p>
              </w:tc>
              <w:tc>
                <w:tcPr/>
                <w:p>
                  <w:pPr>
                    <w:pStyle w:val="Compact"/>
                    <w:jc w:val="left"/>
                    <w:jc w:val="center"/>
                  </w:pPr>
                  <w:r>
                    <w:t xml:space="preserve">3.7</w:t>
                  </w:r>
                </w:p>
              </w:tc>
              <w:tc>
                <w:tcPr/>
                <w:p>
                  <w:pPr>
                    <w:pStyle w:val="Compact"/>
                    <w:jc w:val="left"/>
                    <w:jc w:val="center"/>
                  </w:pPr>
                  <w:r>
                    <w:t xml:space="preserve">3.2</w:t>
                  </w:r>
                </w:p>
              </w:tc>
            </w:tr>
            <w:tr>
              <w:tc>
                <w:tcPr/>
                <w:p>
                  <w:pPr>
                    <w:pStyle w:val="Compact"/>
                    <w:jc w:val="left"/>
                    <w:jc w:val="center"/>
                  </w:pPr>
                  <w:r>
                    <w:rPr>
                      <w:b/>
                      <w:bCs/>
                    </w:rPr>
                    <w:t xml:space="preserve">Environmental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Temperature (°C)</w:t>
                  </w:r>
                </w:p>
              </w:tc>
              <w:tc>
                <w:tcPr/>
                <w:p>
                  <w:pPr>
                    <w:pStyle w:val="Compact"/>
                    <w:jc w:val="left"/>
                    <w:jc w:val="center"/>
                  </w:pPr>
                  <w:r>
                    <w:t xml:space="preserve">13.8</w:t>
                  </w:r>
                </w:p>
              </w:tc>
              <w:tc>
                <w:tcPr/>
                <w:p>
                  <w:pPr>
                    <w:pStyle w:val="Compact"/>
                    <w:jc w:val="left"/>
                    <w:jc w:val="center"/>
                  </w:pPr>
                  <w:r>
                    <w:t xml:space="preserve">3.6</w:t>
                  </w:r>
                </w:p>
              </w:tc>
              <w:tc>
                <w:tcPr/>
                <w:p>
                  <w:pPr>
                    <w:pStyle w:val="Compact"/>
                    <w:jc w:val="left"/>
                    <w:jc w:val="center"/>
                  </w:pPr>
                  <w:r>
                    <w:t xml:space="preserve">13.5</w:t>
                  </w:r>
                </w:p>
              </w:tc>
              <w:tc>
                <w:tcPr/>
                <w:p>
                  <w:pPr>
                    <w:pStyle w:val="Compact"/>
                    <w:jc w:val="left"/>
                    <w:jc w:val="center"/>
                  </w:pPr>
                  <w:r>
                    <w:t xml:space="preserve">3.3</w:t>
                  </w:r>
                </w:p>
              </w:tc>
              <w:tc>
                <w:tcPr/>
                <w:p>
                  <w:pPr>
                    <w:pStyle w:val="Compact"/>
                    <w:jc w:val="left"/>
                    <w:jc w:val="center"/>
                  </w:pPr>
                  <w:r>
                    <w:t xml:space="preserve">-0.3</w:t>
                  </w:r>
                </w:p>
              </w:tc>
              <w:tc>
                <w:tcPr/>
                <w:p>
                  <w:pPr>
                    <w:pStyle w:val="Compact"/>
                    <w:jc w:val="left"/>
                    <w:jc w:val="center"/>
                  </w:pPr>
                  <w:r>
                    <w:t xml:space="preserve">0.2</w:t>
                  </w:r>
                </w:p>
              </w:tc>
            </w:tr>
            <w:tr>
              <w:tc>
                <w:tcPr/>
                <w:p>
                  <w:pPr>
                    <w:pStyle w:val="Compact"/>
                    <w:jc w:val="left"/>
                    <w:jc w:val="center"/>
                  </w:pPr>
                  <w:r>
                    <w:t xml:space="preserve">Personal PM2.5 (ug/m3)</w:t>
                  </w:r>
                </w:p>
              </w:tc>
              <w:tc>
                <w:tcPr/>
                <w:p>
                  <w:pPr>
                    <w:pStyle w:val="Compact"/>
                    <w:jc w:val="left"/>
                    <w:jc w:val="center"/>
                  </w:pPr>
                  <w:r>
                    <w:t xml:space="preserve">127.1</w:t>
                  </w:r>
                </w:p>
              </w:tc>
              <w:tc>
                <w:tcPr/>
                <w:p>
                  <w:pPr>
                    <w:pStyle w:val="Compact"/>
                    <w:jc w:val="left"/>
                    <w:jc w:val="center"/>
                  </w:pPr>
                  <w:r>
                    <w:t xml:space="preserve">145.3</w:t>
                  </w:r>
                </w:p>
              </w:tc>
              <w:tc>
                <w:tcPr/>
                <w:p>
                  <w:pPr>
                    <w:pStyle w:val="Compact"/>
                    <w:jc w:val="left"/>
                    <w:jc w:val="center"/>
                  </w:pPr>
                  <w:r>
                    <w:t xml:space="preserve">102.3</w:t>
                  </w:r>
                </w:p>
              </w:tc>
              <w:tc>
                <w:tcPr/>
                <w:p>
                  <w:pPr>
                    <w:pStyle w:val="Compact"/>
                    <w:jc w:val="left"/>
                    <w:jc w:val="center"/>
                  </w:pPr>
                  <w:r>
                    <w:t xml:space="preserve">105.5</w:t>
                  </w:r>
                </w:p>
              </w:tc>
              <w:tc>
                <w:tcPr/>
                <w:p>
                  <w:pPr>
                    <w:pStyle w:val="Compact"/>
                    <w:jc w:val="left"/>
                    <w:jc w:val="center"/>
                  </w:pPr>
                  <w:r>
                    <w:t xml:space="preserve">-24.7</w:t>
                  </w:r>
                </w:p>
              </w:tc>
              <w:tc>
                <w:tcPr/>
                <w:p>
                  <w:pPr>
                    <w:pStyle w:val="Compact"/>
                    <w:jc w:val="left"/>
                    <w:jc w:val="center"/>
                  </w:pPr>
                  <w:r>
                    <w:t xml:space="preserve">11.9</w:t>
                  </w:r>
                </w:p>
              </w:tc>
            </w:tr>
            <w:tr>
              <w:tc>
                <w:tcPr/>
                <w:p>
                  <w:pPr>
                    <w:pStyle w:val="Compact"/>
                    <w:jc w:val="left"/>
                    <w:jc w:val="center"/>
                  </w:pPr>
                  <w:r>
                    <w:t xml:space="preserve">Black carbon (ug/m3)</w:t>
                  </w:r>
                </w:p>
              </w:tc>
              <w:tc>
                <w:tcPr/>
                <w:p>
                  <w:pPr>
                    <w:pStyle w:val="Compact"/>
                    <w:jc w:val="left"/>
                    <w:jc w:val="center"/>
                  </w:pPr>
                  <w:r>
                    <w:t xml:space="preserve">4.4</w:t>
                  </w:r>
                </w:p>
              </w:tc>
              <w:tc>
                <w:tcPr/>
                <w:p>
                  <w:pPr>
                    <w:pStyle w:val="Compact"/>
                    <w:jc w:val="left"/>
                    <w:jc w:val="center"/>
                  </w:pPr>
                  <w:r>
                    <w:t xml:space="preserve">5.3</w:t>
                  </w:r>
                </w:p>
              </w:tc>
              <w:tc>
                <w:tcPr/>
                <w:p>
                  <w:pPr>
                    <w:pStyle w:val="Compact"/>
                    <w:jc w:val="left"/>
                    <w:jc w:val="center"/>
                  </w:pPr>
                  <w:r>
                    <w:t xml:space="preserve">3.3</w:t>
                  </w:r>
                </w:p>
              </w:tc>
              <w:tc>
                <w:tcPr/>
                <w:p>
                  <w:pPr>
                    <w:pStyle w:val="Compact"/>
                    <w:jc w:val="left"/>
                    <w:jc w:val="center"/>
                  </w:pPr>
                  <w:r>
                    <w:t xml:space="preserve">3.4</w:t>
                  </w:r>
                </w:p>
              </w:tc>
              <w:tc>
                <w:tcPr/>
                <w:p>
                  <w:pPr>
                    <w:pStyle w:val="Compact"/>
                    <w:jc w:val="left"/>
                    <w:jc w:val="center"/>
                  </w:pPr>
                  <w:r>
                    <w:t xml:space="preserve">-1.1</w:t>
                  </w:r>
                </w:p>
              </w:tc>
              <w:tc>
                <w:tcPr/>
                <w:p>
                  <w:pPr>
                    <w:pStyle w:val="Compact"/>
                    <w:jc w:val="left"/>
                    <w:jc w:val="center"/>
                  </w:pPr>
                  <w:r>
                    <w:t xml:space="preserve">0.4</w:t>
                  </w:r>
                </w:p>
              </w:tc>
            </w:tr>
          </w:tbl>
          <w:bookmarkEnd w:id="88"/>
          <w:p/>
        </w:tc>
      </w:tr>
    </w:tbl>
    <w:p>
      <w:pPr>
        <w:pStyle w:val="BodyText"/>
      </w:pPr>
      <w:hyperlink w:anchor="tbl-desc">
        <w:r>
          <w:rPr>
            <w:rStyle w:val="Hyperlink"/>
          </w:rPr>
          <w:t xml:space="preserve">Table 5</w:t>
        </w:r>
      </w:hyperlink>
      <w:r>
        <w:t xml:space="preserve"> </w:t>
      </w:r>
      <w:r>
        <w:t xml:space="preserve">shows the distribution of selected demographic, health, and environmental characteristics from the baseline survey, prior to any villages being enrolled in the CHP.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9"/>
    <w:bookmarkStart w:id="91" w:name="summary-of-pm-and-bc-measurements"/>
    <w:p>
      <w:pPr>
        <w:pStyle w:val="Heading2"/>
      </w:pPr>
      <w:r>
        <w:t xml:space="preserve">6.2 Summary of PM and BC measurements</w:t>
      </w:r>
    </w:p>
    <w:p>
      <w:pPr>
        <w:pStyle w:val="FirstParagraph"/>
      </w:pPr>
      <w:r>
        <w:t xml:space="preserve">At baseline before the policy was rolled out in any study villages,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 xml:space="preserve">Table 6</w:t>
        </w:r>
      </w:hyperlink>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33 (29, 36) µg/m</w:t>
      </w:r>
      <w:r>
        <w:rPr>
          <w:vertAlign w:val="superscript"/>
        </w:rPr>
        <w:t xml:space="preserve">3</w:t>
      </w:r>
      <w:r>
        <w:t xml:space="preserve">, respectively, and elevated relative to health-based guidelines. The current World Health Organization (WHO) guidelines state that annual average exposures to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The baseline personal exposures to PM</w:t>
      </w:r>
      <w:r>
        <w:rPr>
          <w:vertAlign w:val="subscript"/>
        </w:rPr>
        <w:t xml:space="preserve">2.5</w:t>
      </w:r>
      <w:r>
        <w:t xml:space="preserve"> </w:t>
      </w:r>
      <w:r>
        <w:t xml:space="preserve">in our study aligned with IT-1, indicating considerable opportunity for air quality exposure reduction with intervention.</w:t>
      </w:r>
    </w:p>
    <w:tbl>
      <w:tblPr>
        <w:tblStyle w:val="Table"/>
        <w:tblW w:type="pct" w:w="5000"/>
        <w:tblLayout w:type="fixed"/>
        <w:tblLook w:firstRow="0" w:lastRow="0" w:firstColumn="0" w:lastColumn="0" w:noHBand="0" w:noVBand="0" w:val="0000"/>
      </w:tblPr>
      <w:tblGrid>
        <w:gridCol w:w="7920"/>
      </w:tblGrid>
      <w:tr>
        <w:tc>
          <w:tcPr/>
          <w:bookmarkStart w:id="90" w:name="tbl-pm-season"/>
          <w:p>
            <w:pPr>
              <w:jc w:val="center"/>
            </w:pPr>
            <w:pPr>
              <w:jc w:val="start"/>
              <w:spacing w:before="200"/>
              <w:pStyle w:val="ImageCaption"/>
            </w:pPr>
            <w:r>
              <w:t xml:space="preserve">Table 6: Arithmetic and geometric means for air pollutant concentrations (micrograms per cubic meter) by wave.</w:t>
            </w:r>
          </w:p>
          <w:tbl>
            <w:tblPr>
              <w:tblStyle w:val="Table"/>
              <w:tblW w:type="pct" w:w="4648"/>
              <w:tblLayout w:type="fixed"/>
              <w:tblLook w:firstRow="1" w:lastRow="1" w:firstColumn="0" w:lastColumn="0" w:noHBand="0" w:noVBand="0" w:val="0020"/>
            </w:tblPr>
            <w:tblGrid>
              <w:gridCol w:w="1051"/>
              <w:gridCol w:w="1051"/>
              <w:gridCol w:w="433"/>
              <w:gridCol w:w="433"/>
              <w:gridCol w:w="804"/>
              <w:gridCol w:w="433"/>
              <w:gridCol w:w="804"/>
              <w:gridCol w:w="433"/>
              <w:gridCol w:w="680"/>
              <w:gridCol w:w="433"/>
              <w:gridCol w:w="804"/>
            </w:tblGrid>
            <w:tr>
              <w:trPr>
                <w:tblHeader w:val="on"/>
              </w:trPr>
              <w:tc>
                <w:tcPr>
                  <w:gridSpan w:val="3"/>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pPr>
                </w:p>
              </w:tc>
              <w:tc>
                <w:tcPr/>
                <w:p>
                  <w:pPr>
                    <w:pStyle w:val="Compact"/>
                  </w:pPr>
                </w:p>
              </w:tc>
              <w:tc>
                <w:tcPr/>
                <w:p>
                  <w:pPr>
                    <w:pStyle w:val="Compact"/>
                  </w:pP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r>
            <w:tr>
              <w:tc>
                <w:tcPr>
                  <w:gridSpan w:val="11"/>
                </w:tcPr>
                <w:p>
                  <w:pPr>
                    <w:pStyle w:val="Compact"/>
                    <w:jc w:val="left"/>
                    <w:jc w:val="center"/>
                  </w:pPr>
                  <w:r>
                    <w:t xml:space="preserve">Personal measurements</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jc w:val="left"/>
                    <w:jc w:val="center"/>
                  </w:pPr>
                  <w:r>
                    <w:t xml:space="preserve">117</w:t>
                  </w:r>
                </w:p>
              </w:tc>
              <w:tc>
                <w:tcPr/>
                <w:p>
                  <w:pPr>
                    <w:pStyle w:val="Compact"/>
                    <w:jc w:val="left"/>
                    <w:jc w:val="center"/>
                  </w:pPr>
                  <w:r>
                    <w:t xml:space="preserve">[105, 129]</w:t>
                  </w:r>
                </w:p>
              </w:tc>
              <w:tc>
                <w:tcPr/>
                <w:p>
                  <w:pPr>
                    <w:pStyle w:val="Compact"/>
                    <w:jc w:val="left"/>
                    <w:jc w:val="center"/>
                  </w:pPr>
                  <w:r>
                    <w:t xml:space="preserve">97</w:t>
                  </w:r>
                </w:p>
              </w:tc>
              <w:tc>
                <w:tcPr/>
                <w:p>
                  <w:pPr>
                    <w:pStyle w:val="Compact"/>
                    <w:jc w:val="left"/>
                    <w:jc w:val="center"/>
                  </w:pPr>
                  <w:r>
                    <w:t xml:space="preserve">[87, 107]</w:t>
                  </w:r>
                </w:p>
              </w:tc>
              <w:tc>
                <w:tcPr/>
                <w:p>
                  <w:pPr>
                    <w:pStyle w:val="Compact"/>
                  </w:pPr>
                </w:p>
              </w:tc>
              <w:tc>
                <w:tcPr/>
                <w:p>
                  <w:pPr>
                    <w:pStyle w:val="Compact"/>
                  </w:pPr>
                </w:p>
              </w:tc>
              <w:tc>
                <w:tcPr/>
                <w:p>
                  <w:pPr>
                    <w:pStyle w:val="Compact"/>
                    <w:jc w:val="left"/>
                    <w:jc w:val="center"/>
                  </w:pPr>
                  <w:r>
                    <w:t xml:space="preserve">84</w:t>
                  </w:r>
                </w:p>
              </w:tc>
              <w:tc>
                <w:tcPr/>
                <w:p>
                  <w:pPr>
                    <w:pStyle w:val="Compact"/>
                    <w:jc w:val="left"/>
                    <w:jc w:val="center"/>
                  </w:pPr>
                  <w:r>
                    <w:t xml:space="preserve">[72, 96]</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72</w:t>
                  </w:r>
                </w:p>
              </w:tc>
              <w:tc>
                <w:tcPr/>
                <w:p>
                  <w:pPr>
                    <w:pStyle w:val="Compact"/>
                    <w:jc w:val="left"/>
                    <w:jc w:val="center"/>
                  </w:pPr>
                  <w:r>
                    <w:t xml:space="preserve">[65, 80]</w:t>
                  </w:r>
                </w:p>
              </w:tc>
              <w:tc>
                <w:tcPr/>
                <w:p>
                  <w:pPr>
                    <w:pStyle w:val="Compact"/>
                    <w:jc w:val="left"/>
                    <w:jc w:val="center"/>
                  </w:pPr>
                  <w:r>
                    <w:t xml:space="preserve">60</w:t>
                  </w:r>
                </w:p>
              </w:tc>
              <w:tc>
                <w:tcPr/>
                <w:p>
                  <w:pPr>
                    <w:pStyle w:val="Compact"/>
                    <w:jc w:val="left"/>
                    <w:jc w:val="center"/>
                  </w:pPr>
                  <w:r>
                    <w:t xml:space="preserve">[54, 66]</w:t>
                  </w:r>
                </w:p>
              </w:tc>
              <w:tc>
                <w:tcPr/>
                <w:p>
                  <w:pPr>
                    <w:pStyle w:val="Compact"/>
                  </w:pPr>
                </w:p>
              </w:tc>
              <w:tc>
                <w:tcPr/>
                <w:p>
                  <w:pPr>
                    <w:pStyle w:val="Compact"/>
                  </w:pPr>
                </w:p>
              </w:tc>
              <w:tc>
                <w:tcPr/>
                <w:p>
                  <w:pPr>
                    <w:pStyle w:val="Compact"/>
                    <w:jc w:val="left"/>
                    <w:jc w:val="center"/>
                  </w:pPr>
                  <w:r>
                    <w:t xml:space="preserve">47</w:t>
                  </w:r>
                </w:p>
              </w:tc>
              <w:tc>
                <w:tcPr/>
                <w:p>
                  <w:pPr>
                    <w:pStyle w:val="Compact"/>
                    <w:jc w:val="left"/>
                    <w:jc w:val="center"/>
                  </w:pPr>
                  <w:r>
                    <w:t xml:space="preserve">[42, 52]</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jc w:val="left"/>
                    <w:jc w:val="center"/>
                  </w:pPr>
                  <w:r>
                    <w:t xml:space="preserve">3.9</w:t>
                  </w:r>
                </w:p>
              </w:tc>
              <w:tc>
                <w:tcPr/>
                <w:p>
                  <w:pPr>
                    <w:pStyle w:val="Compact"/>
                    <w:jc w:val="left"/>
                    <w:jc w:val="center"/>
                  </w:pPr>
                  <w:r>
                    <w:t xml:space="preserve">[3.5, 4.4]</w:t>
                  </w:r>
                </w:p>
              </w:tc>
              <w:tc>
                <w:tcPr/>
                <w:p>
                  <w:pPr>
                    <w:pStyle w:val="Compact"/>
                    <w:jc w:val="left"/>
                    <w:jc w:val="center"/>
                  </w:pPr>
                  <w:r>
                    <w:t xml:space="preserve">3.6</w:t>
                  </w:r>
                </w:p>
              </w:tc>
              <w:tc>
                <w:tcPr/>
                <w:p>
                  <w:pPr>
                    <w:pStyle w:val="Compact"/>
                    <w:jc w:val="left"/>
                    <w:jc w:val="center"/>
                  </w:pPr>
                  <w:r>
                    <w:t xml:space="preserve">[2.9, 4.2]</w:t>
                  </w:r>
                </w:p>
              </w:tc>
              <w:tc>
                <w:tcPr/>
                <w:p>
                  <w:pPr>
                    <w:pStyle w:val="Compact"/>
                  </w:pPr>
                </w:p>
              </w:tc>
              <w:tc>
                <w:tcPr/>
                <w:p>
                  <w:pPr>
                    <w:pStyle w:val="Compact"/>
                  </w:pPr>
                </w:p>
              </w:tc>
              <w:tc>
                <w:tcPr/>
                <w:p>
                  <w:pPr>
                    <w:pStyle w:val="Compact"/>
                    <w:jc w:val="left"/>
                    <w:jc w:val="center"/>
                  </w:pPr>
                  <w:r>
                    <w:t xml:space="preserve">3.7</w:t>
                  </w:r>
                </w:p>
              </w:tc>
              <w:tc>
                <w:tcPr/>
                <w:p>
                  <w:pPr>
                    <w:pStyle w:val="Compact"/>
                    <w:jc w:val="left"/>
                    <w:jc w:val="center"/>
                  </w:pPr>
                  <w:r>
                    <w:t xml:space="preserve">[2.9, 4.5]</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2.6</w:t>
                  </w:r>
                </w:p>
              </w:tc>
              <w:tc>
                <w:tcPr/>
                <w:p>
                  <w:pPr>
                    <w:pStyle w:val="Compact"/>
                    <w:jc w:val="left"/>
                    <w:jc w:val="center"/>
                  </w:pPr>
                  <w:r>
                    <w:t xml:space="preserve">[2.4, 2.8]</w:t>
                  </w:r>
                </w:p>
              </w:tc>
              <w:tc>
                <w:tcPr/>
                <w:p>
                  <w:pPr>
                    <w:pStyle w:val="Compact"/>
                    <w:jc w:val="left"/>
                    <w:jc w:val="center"/>
                  </w:pPr>
                  <w:r>
                    <w:t xml:space="preserve">1.9</w:t>
                  </w:r>
                </w:p>
              </w:tc>
              <w:tc>
                <w:tcPr/>
                <w:p>
                  <w:pPr>
                    <w:pStyle w:val="Compact"/>
                    <w:jc w:val="left"/>
                    <w:jc w:val="center"/>
                  </w:pPr>
                  <w:r>
                    <w:t xml:space="preserve">[1.7, 2.1]</w:t>
                  </w:r>
                </w:p>
              </w:tc>
              <w:tc>
                <w:tcPr/>
                <w:p>
                  <w:pPr>
                    <w:pStyle w:val="Compact"/>
                  </w:pPr>
                </w:p>
              </w:tc>
              <w:tc>
                <w:tcPr/>
                <w:p>
                  <w:pPr>
                    <w:pStyle w:val="Compact"/>
                  </w:pPr>
                </w:p>
              </w:tc>
              <w:tc>
                <w:tcPr/>
                <w:p>
                  <w:pPr>
                    <w:pStyle w:val="Compact"/>
                    <w:jc w:val="left"/>
                    <w:jc w:val="center"/>
                  </w:pPr>
                  <w:r>
                    <w:t xml:space="preserve">1.7</w:t>
                  </w:r>
                </w:p>
              </w:tc>
              <w:tc>
                <w:tcPr/>
                <w:p>
                  <w:pPr>
                    <w:pStyle w:val="Compact"/>
                    <w:jc w:val="left"/>
                    <w:jc w:val="center"/>
                  </w:pPr>
                  <w:r>
                    <w:t xml:space="preserve">[1.5, 1.9]</w:t>
                  </w:r>
                </w:p>
              </w:tc>
            </w:tr>
            <w:tr>
              <w:tc>
                <w:tcPr>
                  <w:gridSpan w:val="11"/>
                </w:tcPr>
                <w:p>
                  <w:pPr>
                    <w:pStyle w:val="Compact"/>
                    <w:jc w:val="left"/>
                    <w:jc w:val="center"/>
                  </w:pPr>
                  <w:r>
                    <w:t xml:space="preserve">Indoor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94</w:t>
                  </w:r>
                </w:p>
              </w:tc>
              <w:tc>
                <w:tcPr/>
                <w:p>
                  <w:pPr>
                    <w:pStyle w:val="Compact"/>
                    <w:jc w:val="left"/>
                    <w:jc w:val="center"/>
                  </w:pPr>
                  <w:r>
                    <w:t xml:space="preserve">[84, 103]</w:t>
                  </w:r>
                </w:p>
              </w:tc>
              <w:tc>
                <w:tcPr/>
                <w:p>
                  <w:pPr>
                    <w:pStyle w:val="Compact"/>
                    <w:jc w:val="left"/>
                    <w:jc w:val="center"/>
                  </w:pPr>
                  <w:r>
                    <w:t xml:space="preserve">84</w:t>
                  </w:r>
                </w:p>
              </w:tc>
              <w:tc>
                <w:tcPr/>
                <w:p>
                  <w:pPr>
                    <w:pStyle w:val="Compact"/>
                    <w:jc w:val="left"/>
                    <w:jc w:val="center"/>
                  </w:pPr>
                  <w:r>
                    <w:t xml:space="preserve">[75, 94]</w:t>
                  </w:r>
                </w:p>
              </w:tc>
              <w:tc>
                <w:tcPr/>
                <w:p>
                  <w:pPr>
                    <w:pStyle w:val="Compact"/>
                    <w:jc w:val="left"/>
                    <w:jc w:val="center"/>
                  </w:pPr>
                  <w:r>
                    <w:t xml:space="preserve">67</w:t>
                  </w:r>
                </w:p>
              </w:tc>
              <w:tc>
                <w:tcPr/>
                <w:p>
                  <w:pPr>
                    <w:pStyle w:val="Compact"/>
                    <w:jc w:val="left"/>
                    <w:jc w:val="center"/>
                  </w:pPr>
                  <w:r>
                    <w:t xml:space="preserve">[59, 75]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71</w:t>
                  </w:r>
                </w:p>
              </w:tc>
              <w:tc>
                <w:tcPr/>
                <w:p>
                  <w:pPr>
                    <w:pStyle w:val="Compact"/>
                    <w:jc w:val="left"/>
                    <w:jc w:val="center"/>
                  </w:pPr>
                  <w:r>
                    <w:t xml:space="preserve">[65, 77]</w:t>
                  </w:r>
                </w:p>
              </w:tc>
              <w:tc>
                <w:tcPr/>
                <w:p>
                  <w:pPr>
                    <w:pStyle w:val="Compact"/>
                    <w:jc w:val="left"/>
                    <w:jc w:val="center"/>
                  </w:pPr>
                  <w:r>
                    <w:t xml:space="preserve">63</w:t>
                  </w:r>
                </w:p>
              </w:tc>
              <w:tc>
                <w:tcPr/>
                <w:p>
                  <w:pPr>
                    <w:pStyle w:val="Compact"/>
                    <w:jc w:val="left"/>
                    <w:jc w:val="center"/>
                  </w:pPr>
                  <w:r>
                    <w:t xml:space="preserve">[57, 70]</w:t>
                  </w:r>
                </w:p>
              </w:tc>
              <w:tc>
                <w:tcPr/>
                <w:p>
                  <w:pPr>
                    <w:pStyle w:val="Compact"/>
                    <w:jc w:val="left"/>
                    <w:jc w:val="center"/>
                  </w:pPr>
                  <w:r>
                    <w:t xml:space="preserve">47</w:t>
                  </w:r>
                </w:p>
              </w:tc>
              <w:tc>
                <w:tcPr/>
                <w:p>
                  <w:pPr>
                    <w:pStyle w:val="Compact"/>
                    <w:jc w:val="left"/>
                    <w:jc w:val="center"/>
                  </w:pPr>
                  <w:r>
                    <w:t xml:space="preserve">[42, 52]</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69</w:t>
                  </w:r>
                </w:p>
              </w:tc>
              <w:tc>
                <w:tcPr/>
                <w:p>
                  <w:pPr>
                    <w:pStyle w:val="Compact"/>
                    <w:jc w:val="left"/>
                    <w:jc w:val="center"/>
                  </w:pPr>
                  <w:r>
                    <w:t xml:space="preserve">[59, 78]</w:t>
                  </w:r>
                </w:p>
              </w:tc>
              <w:tc>
                <w:tcPr/>
                <w:p>
                  <w:pPr>
                    <w:pStyle w:val="Compact"/>
                  </w:pPr>
                </w:p>
              </w:tc>
              <w:tc>
                <w:tcPr/>
                <w:p>
                  <w:pPr>
                    <w:pStyle w:val="Compact"/>
                  </w:pPr>
                </w:p>
              </w:tc>
              <w:tc>
                <w:tcPr/>
                <w:p>
                  <w:pPr>
                    <w:pStyle w:val="Compact"/>
                    <w:jc w:val="left"/>
                    <w:jc w:val="center"/>
                  </w:pPr>
                  <w:r>
                    <w:t xml:space="preserve">58</w:t>
                  </w:r>
                </w:p>
              </w:tc>
              <w:tc>
                <w:tcPr/>
                <w:p>
                  <w:pPr>
                    <w:pStyle w:val="Compact"/>
                    <w:jc w:val="left"/>
                    <w:jc w:val="center"/>
                  </w:pPr>
                  <w:r>
                    <w:t xml:space="preserve">[48, 68]</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45</w:t>
                  </w:r>
                </w:p>
              </w:tc>
              <w:tc>
                <w:tcPr/>
                <w:p>
                  <w:pPr>
                    <w:pStyle w:val="Compact"/>
                    <w:jc w:val="left"/>
                    <w:jc w:val="center"/>
                  </w:pPr>
                  <w:r>
                    <w:t xml:space="preserve">[39, 53]</w:t>
                  </w:r>
                </w:p>
              </w:tc>
              <w:tc>
                <w:tcPr/>
                <w:p>
                  <w:pPr>
                    <w:pStyle w:val="Compact"/>
                  </w:pPr>
                </w:p>
              </w:tc>
              <w:tc>
                <w:tcPr/>
                <w:p>
                  <w:pPr>
                    <w:pStyle w:val="Compact"/>
                  </w:pPr>
                </w:p>
              </w:tc>
              <w:tc>
                <w:tcPr/>
                <w:p>
                  <w:pPr>
                    <w:pStyle w:val="Compact"/>
                    <w:jc w:val="left"/>
                    <w:jc w:val="center"/>
                  </w:pPr>
                  <w:r>
                    <w:t xml:space="preserve">33</w:t>
                  </w:r>
                </w:p>
              </w:tc>
              <w:tc>
                <w:tcPr/>
                <w:p>
                  <w:pPr>
                    <w:pStyle w:val="Compact"/>
                    <w:jc w:val="left"/>
                    <w:jc w:val="center"/>
                  </w:pPr>
                  <w:r>
                    <w:t xml:space="preserve">[27, 40]</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2.7</w:t>
                  </w:r>
                </w:p>
              </w:tc>
              <w:tc>
                <w:tcPr/>
                <w:p>
                  <w:pPr>
                    <w:pStyle w:val="Compact"/>
                    <w:jc w:val="left"/>
                    <w:jc w:val="center"/>
                  </w:pPr>
                  <w:r>
                    <w:t xml:space="preserve">[2.1, 3.2]</w:t>
                  </w:r>
                </w:p>
              </w:tc>
              <w:tc>
                <w:tcPr/>
                <w:p>
                  <w:pPr>
                    <w:pStyle w:val="Compact"/>
                  </w:pPr>
                </w:p>
              </w:tc>
              <w:tc>
                <w:tcPr/>
                <w:p>
                  <w:pPr>
                    <w:pStyle w:val="Compact"/>
                  </w:pPr>
                </w:p>
              </w:tc>
              <w:tc>
                <w:tcPr/>
                <w:p>
                  <w:pPr>
                    <w:pStyle w:val="Compact"/>
                    <w:jc w:val="left"/>
                    <w:jc w:val="center"/>
                  </w:pPr>
                  <w:r>
                    <w:t xml:space="preserve">2.9</w:t>
                  </w:r>
                </w:p>
              </w:tc>
              <w:tc>
                <w:tcPr/>
                <w:p>
                  <w:pPr>
                    <w:pStyle w:val="Compact"/>
                    <w:jc w:val="left"/>
                    <w:jc w:val="center"/>
                  </w:pPr>
                  <w:r>
                    <w:t xml:space="preserve">[2.2, 3.5]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2.0]</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1.9]</w:t>
                  </w:r>
                </w:p>
              </w:tc>
            </w:tr>
            <w:tr>
              <w:tc>
                <w:tcPr>
                  <w:gridSpan w:val="11"/>
                </w:tcPr>
                <w:p>
                  <w:pPr>
                    <w:pStyle w:val="Compact"/>
                    <w:jc w:val="left"/>
                    <w:jc w:val="center"/>
                  </w:pPr>
                  <w:r>
                    <w:t xml:space="preserve">Outdoor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47</w:t>
                  </w:r>
                </w:p>
              </w:tc>
              <w:tc>
                <w:tcPr/>
                <w:p>
                  <w:pPr>
                    <w:pStyle w:val="Compact"/>
                    <w:jc w:val="left"/>
                    <w:jc w:val="center"/>
                  </w:pPr>
                  <w:r>
                    <w:t xml:space="preserve">[45, 48]</w:t>
                  </w:r>
                </w:p>
              </w:tc>
              <w:tc>
                <w:tcPr/>
                <w:p>
                  <w:pPr>
                    <w:pStyle w:val="Compact"/>
                    <w:jc w:val="left"/>
                    <w:jc w:val="center"/>
                  </w:pPr>
                  <w:r>
                    <w:t xml:space="preserve">55</w:t>
                  </w:r>
                </w:p>
              </w:tc>
              <w:tc>
                <w:tcPr/>
                <w:p>
                  <w:pPr>
                    <w:pStyle w:val="Compact"/>
                    <w:jc w:val="left"/>
                    <w:jc w:val="center"/>
                  </w:pPr>
                  <w:r>
                    <w:t xml:space="preserve">[54, 56]</w:t>
                  </w:r>
                </w:p>
              </w:tc>
              <w:tc>
                <w:tcPr/>
                <w:p>
                  <w:pPr>
                    <w:pStyle w:val="Compact"/>
                    <w:jc w:val="left"/>
                    <w:jc w:val="center"/>
                  </w:pPr>
                  <w:r>
                    <w:t xml:space="preserve">33</w:t>
                  </w:r>
                </w:p>
              </w:tc>
              <w:tc>
                <w:tcPr/>
                <w:p>
                  <w:pPr>
                    <w:pStyle w:val="Compact"/>
                    <w:jc w:val="left"/>
                    <w:jc w:val="center"/>
                  </w:pPr>
                  <w:r>
                    <w:t xml:space="preserve">[32, 34]</w:t>
                  </w:r>
                </w:p>
              </w:tc>
              <w:tc>
                <w:tcPr/>
                <w:p>
                  <w:pPr>
                    <w:pStyle w:val="Compact"/>
                    <w:jc w:val="left"/>
                    <w:jc w:val="center"/>
                  </w:pPr>
                  <w:r>
                    <w:t xml:space="preserve">33</w:t>
                  </w:r>
                </w:p>
              </w:tc>
              <w:tc>
                <w:tcPr/>
                <w:p>
                  <w:pPr>
                    <w:pStyle w:val="Compact"/>
                    <w:jc w:val="left"/>
                    <w:jc w:val="center"/>
                  </w:pPr>
                  <w:r>
                    <w:t xml:space="preserve">[32, 34]</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36</w:t>
                  </w:r>
                </w:p>
              </w:tc>
              <w:tc>
                <w:tcPr/>
                <w:p>
                  <w:pPr>
                    <w:pStyle w:val="Compact"/>
                    <w:jc w:val="left"/>
                    <w:jc w:val="center"/>
                  </w:pPr>
                  <w:r>
                    <w:t xml:space="preserve">[35, 37]</w:t>
                  </w:r>
                </w:p>
              </w:tc>
              <w:tc>
                <w:tcPr/>
                <w:p>
                  <w:pPr>
                    <w:pStyle w:val="Compact"/>
                    <w:jc w:val="left"/>
                    <w:jc w:val="center"/>
                  </w:pPr>
                  <w:r>
                    <w:t xml:space="preserve">40</w:t>
                  </w:r>
                </w:p>
              </w:tc>
              <w:tc>
                <w:tcPr/>
                <w:p>
                  <w:pPr>
                    <w:pStyle w:val="Compact"/>
                    <w:jc w:val="left"/>
                    <w:jc w:val="center"/>
                  </w:pPr>
                  <w:r>
                    <w:t xml:space="preserve">[39, 41]</w:t>
                  </w:r>
                </w:p>
              </w:tc>
              <w:tc>
                <w:tcPr/>
                <w:p>
                  <w:pPr>
                    <w:pStyle w:val="Compact"/>
                    <w:jc w:val="left"/>
                    <w:jc w:val="center"/>
                  </w:pPr>
                  <w:r>
                    <w:t xml:space="preserve">23</w:t>
                  </w:r>
                </w:p>
              </w:tc>
              <w:tc>
                <w:tcPr/>
                <w:p>
                  <w:pPr>
                    <w:pStyle w:val="Compact"/>
                    <w:jc w:val="left"/>
                    <w:jc w:val="center"/>
                  </w:pPr>
                  <w:r>
                    <w:t xml:space="preserve">[22, 23]</w:t>
                  </w:r>
                </w:p>
              </w:tc>
              <w:tc>
                <w:tcPr/>
                <w:p>
                  <w:pPr>
                    <w:pStyle w:val="Compact"/>
                    <w:jc w:val="left"/>
                    <w:jc w:val="center"/>
                  </w:pPr>
                  <w:r>
                    <w:t xml:space="preserve">22</w:t>
                  </w:r>
                </w:p>
              </w:tc>
              <w:tc>
                <w:tcPr/>
                <w:p>
                  <w:pPr>
                    <w:pStyle w:val="Compact"/>
                    <w:jc w:val="left"/>
                    <w:jc w:val="center"/>
                  </w:pPr>
                  <w:r>
                    <w:t xml:space="preserve">[22, 23]</w:t>
                  </w:r>
                </w:p>
              </w:tc>
            </w:tr>
            <w:tr>
              <w:tc>
                <w:tcPr/>
                <w:p>
                  <w:pPr>
                    <w:pStyle w:val="Compact"/>
                    <w:jc w:val="left"/>
                    <w:jc w:val="center"/>
                  </w:pPr>
                  <w:r>
                    <w:t xml:space="preserve">Filter-derived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38</w:t>
                  </w:r>
                </w:p>
              </w:tc>
              <w:tc>
                <w:tcPr/>
                <w:p>
                  <w:pPr>
                    <w:pStyle w:val="Compact"/>
                    <w:jc w:val="left"/>
                    <w:jc w:val="center"/>
                  </w:pPr>
                  <w:r>
                    <w:t xml:space="preserve">[34, 42]</w:t>
                  </w:r>
                </w:p>
              </w:tc>
              <w:tc>
                <w:tcPr/>
                <w:p>
                  <w:pPr>
                    <w:pStyle w:val="Compact"/>
                    <w:jc w:val="left"/>
                    <w:jc w:val="center"/>
                  </w:pPr>
                  <w:r>
                    <w:t xml:space="preserve">38</w:t>
                  </w:r>
                </w:p>
              </w:tc>
              <w:tc>
                <w:tcPr/>
                <w:p>
                  <w:pPr>
                    <w:pStyle w:val="Compact"/>
                    <w:jc w:val="left"/>
                    <w:jc w:val="center"/>
                  </w:pPr>
                  <w:r>
                    <w:t xml:space="preserve">[34, 41]</w:t>
                  </w:r>
                </w:p>
              </w:tc>
              <w:tc>
                <w:tcPr/>
                <w:p>
                  <w:pPr>
                    <w:pStyle w:val="Compact"/>
                    <w:jc w:val="left"/>
                    <w:jc w:val="center"/>
                  </w:pPr>
                  <w:r>
                    <w:t xml:space="preserve">25</w:t>
                  </w:r>
                </w:p>
              </w:tc>
              <w:tc>
                <w:tcPr/>
                <w:p>
                  <w:pPr>
                    <w:pStyle w:val="Compact"/>
                    <w:jc w:val="left"/>
                    <w:jc w:val="center"/>
                  </w:pPr>
                  <w:r>
                    <w:t xml:space="preserve">[23, 28]</w:t>
                  </w:r>
                </w:p>
              </w:tc>
              <w:tc>
                <w:tcPr/>
                <w:p>
                  <w:pPr>
                    <w:pStyle w:val="Compact"/>
                    <w:jc w:val="left"/>
                    <w:jc w:val="center"/>
                  </w:pPr>
                  <w:r>
                    <w:t xml:space="preserve">26</w:t>
                  </w:r>
                </w:p>
              </w:tc>
              <w:tc>
                <w:tcPr/>
                <w:p>
                  <w:pPr>
                    <w:pStyle w:val="Compact"/>
                    <w:jc w:val="left"/>
                    <w:jc w:val="center"/>
                  </w:pPr>
                  <w:r>
                    <w:t xml:space="preserve">[24, 28]</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33</w:t>
                  </w:r>
                </w:p>
              </w:tc>
              <w:tc>
                <w:tcPr/>
                <w:p>
                  <w:pPr>
                    <w:pStyle w:val="Compact"/>
                    <w:jc w:val="left"/>
                    <w:jc w:val="center"/>
                  </w:pPr>
                  <w:r>
                    <w:t xml:space="preserve">[29, 36]</w:t>
                  </w:r>
                </w:p>
              </w:tc>
              <w:tc>
                <w:tcPr/>
                <w:p>
                  <w:pPr>
                    <w:pStyle w:val="Compact"/>
                    <w:jc w:val="left"/>
                    <w:jc w:val="center"/>
                  </w:pPr>
                  <w:r>
                    <w:t xml:space="preserve">30</w:t>
                  </w:r>
                </w:p>
              </w:tc>
              <w:tc>
                <w:tcPr/>
                <w:p>
                  <w:pPr>
                    <w:pStyle w:val="Compact"/>
                    <w:jc w:val="left"/>
                    <w:jc w:val="center"/>
                  </w:pPr>
                  <w:r>
                    <w:t xml:space="preserve">[28, 32]</w:t>
                  </w:r>
                </w:p>
              </w:tc>
              <w:tc>
                <w:tcPr/>
                <w:p>
                  <w:pPr>
                    <w:pStyle w:val="Compact"/>
                    <w:jc w:val="left"/>
                    <w:jc w:val="center"/>
                  </w:pPr>
                  <w:r>
                    <w:t xml:space="preserve">21</w:t>
                  </w:r>
                </w:p>
              </w:tc>
              <w:tc>
                <w:tcPr/>
                <w:p>
                  <w:pPr>
                    <w:pStyle w:val="Compact"/>
                    <w:jc w:val="left"/>
                    <w:jc w:val="center"/>
                  </w:pPr>
                  <w:r>
                    <w:t xml:space="preserve">[19, 23]</w:t>
                  </w:r>
                </w:p>
              </w:tc>
              <w:tc>
                <w:tcPr/>
                <w:p>
                  <w:pPr>
                    <w:pStyle w:val="Compact"/>
                    <w:jc w:val="left"/>
                    <w:jc w:val="center"/>
                  </w:pPr>
                  <w:r>
                    <w:t xml:space="preserve">22</w:t>
                  </w:r>
                </w:p>
              </w:tc>
              <w:tc>
                <w:tcPr/>
                <w:p>
                  <w:pPr>
                    <w:pStyle w:val="Compact"/>
                    <w:jc w:val="left"/>
                    <w:jc w:val="center"/>
                  </w:pPr>
                  <w:r>
                    <w:t xml:space="preserve">[21, 24]</w:t>
                  </w:r>
                </w:p>
              </w:tc>
            </w:tr>
            <w:tr>
              <w:tc>
                <w:tcPr/>
                <w:p>
                  <w:pPr>
                    <w:pStyle w:val="Compact"/>
                  </w:pPr>
                </w:p>
              </w:tc>
              <w:tc>
                <w:tcPr/>
                <w:p>
                  <w:pPr>
                    <w:pStyle w:val="Compact"/>
                    <w:jc w:val="left"/>
                    <w:jc w:val="center"/>
                  </w:pPr>
                  <w:r>
                    <w:t xml:space="preserve">Seasonal BC</w:t>
                  </w:r>
                </w:p>
              </w:tc>
              <w:tc>
                <w:tcPr/>
                <w:p>
                  <w:pPr>
                    <w:pStyle w:val="Compact"/>
                    <w:jc w:val="left"/>
                    <w:jc w:val="center"/>
                  </w:pPr>
                  <w:r>
                    <w:t xml:space="preserve">Mean</w:t>
                  </w:r>
                </w:p>
              </w:tc>
              <w:tc>
                <w:tcPr/>
                <w:p>
                  <w:pPr>
                    <w:pStyle w:val="Compact"/>
                    <w:jc w:val="left"/>
                    <w:jc w:val="center"/>
                  </w:pPr>
                  <w:r>
                    <w:t xml:space="preserve">1.5</w:t>
                  </w:r>
                </w:p>
              </w:tc>
              <w:tc>
                <w:tcPr/>
                <w:p>
                  <w:pPr>
                    <w:pStyle w:val="Compact"/>
                    <w:jc w:val="left"/>
                    <w:jc w:val="center"/>
                  </w:pPr>
                  <w:r>
                    <w:t xml:space="preserve">[1.3, 1.6]</w:t>
                  </w:r>
                </w:p>
              </w:tc>
              <w:tc>
                <w:tcPr/>
                <w:p>
                  <w:pPr>
                    <w:pStyle w:val="Compact"/>
                    <w:jc w:val="left"/>
                    <w:jc w:val="center"/>
                  </w:pPr>
                  <w:r>
                    <w:t xml:space="preserve">1.4</w:t>
                  </w:r>
                </w:p>
              </w:tc>
              <w:tc>
                <w:tcPr/>
                <w:p>
                  <w:pPr>
                    <w:pStyle w:val="Compact"/>
                    <w:jc w:val="left"/>
                    <w:jc w:val="center"/>
                  </w:pPr>
                  <w:r>
                    <w:t xml:space="preserve">[1.3, 1.5]</w:t>
                  </w:r>
                </w:p>
              </w:tc>
              <w:tc>
                <w:tcPr/>
                <w:p>
                  <w:pPr>
                    <w:pStyle w:val="Compact"/>
                  </w:pPr>
                </w:p>
              </w:tc>
              <w:tc>
                <w:tcPr/>
                <w:p>
                  <w:pPr>
                    <w:pStyle w:val="Compact"/>
                  </w:pPr>
                </w:p>
              </w:tc>
              <w:tc>
                <w:tcPr/>
                <w:p>
                  <w:pPr>
                    <w:pStyle w:val="Compact"/>
                    <w:jc w:val="left"/>
                    <w:jc w:val="center"/>
                  </w:pPr>
                  <w:r>
                    <w:t xml:space="preserve">1.2</w:t>
                  </w:r>
                </w:p>
              </w:tc>
              <w:tc>
                <w:tcPr/>
                <w:p>
                  <w:pPr>
                    <w:pStyle w:val="Compact"/>
                    <w:jc w:val="left"/>
                    <w:jc w:val="center"/>
                  </w:pPr>
                  <w:r>
                    <w:t xml:space="preserve">[1.1, 1.2]</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1.3</w:t>
                  </w:r>
                </w:p>
              </w:tc>
              <w:tc>
                <w:tcPr/>
                <w:p>
                  <w:pPr>
                    <w:pStyle w:val="Compact"/>
                    <w:jc w:val="left"/>
                    <w:jc w:val="center"/>
                  </w:pPr>
                  <w:r>
                    <w:t xml:space="preserve">[1.1, 1.4]</w:t>
                  </w:r>
                </w:p>
              </w:tc>
              <w:tc>
                <w:tcPr/>
                <w:p>
                  <w:pPr>
                    <w:pStyle w:val="Compact"/>
                    <w:jc w:val="left"/>
                    <w:jc w:val="center"/>
                  </w:pPr>
                  <w:r>
                    <w:t xml:space="preserve">1.1</w:t>
                  </w:r>
                </w:p>
              </w:tc>
              <w:tc>
                <w:tcPr/>
                <w:p>
                  <w:pPr>
                    <w:pStyle w:val="Compact"/>
                    <w:jc w:val="left"/>
                    <w:jc w:val="center"/>
                  </w:pPr>
                  <w:r>
                    <w:t xml:space="preserve">[1.0, 1.2]</w:t>
                  </w:r>
                </w:p>
              </w:tc>
              <w:tc>
                <w:tcPr/>
                <w:p>
                  <w:pPr>
                    <w:pStyle w:val="Compact"/>
                  </w:pPr>
                </w:p>
              </w:tc>
              <w:tc>
                <w:tcPr/>
                <w:p>
                  <w:pPr>
                    <w:pStyle w:val="Compact"/>
                  </w:pPr>
                </w:p>
              </w:tc>
              <w:tc>
                <w:tcPr/>
                <w:p>
                  <w:pPr>
                    <w:pStyle w:val="Compact"/>
                    <w:jc w:val="left"/>
                    <w:jc w:val="center"/>
                  </w:pPr>
                  <w:r>
                    <w:t xml:space="preserve">1.0</w:t>
                  </w:r>
                </w:p>
              </w:tc>
              <w:tc>
                <w:tcPr/>
                <w:p>
                  <w:pPr>
                    <w:pStyle w:val="Compact"/>
                    <w:jc w:val="left"/>
                    <w:jc w:val="center"/>
                  </w:pPr>
                  <w:r>
                    <w:t xml:space="preserve">[0.9, 1.1]</w:t>
                  </w:r>
                </w:p>
              </w:tc>
            </w:tr>
            <w:tr>
              <w:tc>
                <w:tcPr>
                  <w:gridSpan w:val="11"/>
                </w:tcPr>
                <w:p>
                  <w:pPr>
                    <w:pStyle w:val="Compact"/>
                    <w:jc w:val="left"/>
                    <w:jc w:val="center"/>
                  </w:pPr>
                  <w:r>
                    <w:t xml:space="preserve">Note: Est. = Estimate, CI = 95 percent confidence interval, GM = Geometric Mean</w:t>
                  </w:r>
                </w:p>
              </w:tc>
            </w:tr>
          </w:tbl>
          <w:bookmarkEnd w:id="90"/>
          <w:p/>
        </w:tc>
      </w:tr>
    </w:tbl>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hyperlink w:anchor="tbl-pm-season">
        <w:r>
          <w:rPr>
            <w:rStyle w:val="Hyperlink"/>
          </w:rPr>
          <w:t xml:space="preserve">Table 6</w:t>
        </w:r>
      </w:hyperlink>
      <w:r>
        <w:t xml:space="preserve">). Wave 3 (2020/2021) was a partial wave that took place over a time period impacted by the COVID-19 pandemic and did not involve filter-based air pollution sample collection.</w:t>
      </w:r>
    </w:p>
    <w:bookmarkEnd w:id="91"/>
    <w:bookmarkStart w:id="100"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ayout w:type="fixed"/>
        <w:tblLook w:firstRow="0" w:lastRow="0" w:firstColumn="0" w:lastColumn="0" w:noHBand="0" w:noVBand="0" w:val="0000"/>
      </w:tblPr>
      <w:tblGrid>
        <w:gridCol w:w="7920"/>
      </w:tblGrid>
      <w:tr>
        <w:tc>
          <w:tcPr/>
          <w:bookmarkStart w:id="95" w:name="fig-sankey"/>
          <w:p>
            <w:pPr>
              <w:pStyle w:val="Compact"/>
              <w:jc w:val="center"/>
            </w:pPr>
            <w:r>
              <w:drawing>
                <wp:inline>
                  <wp:extent cx="5334000" cy="1749685"/>
                  <wp:effectExtent b="0" l="0" r="0" t="0"/>
                  <wp:docPr descr="" title="" id="93" name="Picture"/>
                  <a:graphic>
                    <a:graphicData uri="http://schemas.openxmlformats.org/drawingml/2006/picture">
                      <pic:pic>
                        <pic:nvPicPr>
                          <pic:cNvPr descr="images/sanky.jpg" id="94" name="Picture"/>
                          <pic:cNvPicPr>
                            <a:picLocks noChangeArrowheads="1" noChangeAspect="1"/>
                          </pic:cNvPicPr>
                        </pic:nvPicPr>
                        <pic:blipFill>
                          <a:blip r:embed="rId92"/>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95"/>
        </w:tc>
      </w:tr>
    </w:tbl>
    <w:p>
      <w:pPr>
        <w:pStyle w:val="BodyText"/>
      </w:pPr>
      <w:r>
        <w:t xml:space="preserve">We also observed a substantial decline in the amount of self-reported coal used in villages treated by the CHP (</w:t>
      </w:r>
      <w:hyperlink w:anchor="fig-coal">
        <w:r>
          <w:rPr>
            <w:rStyle w:val="Hyperlink"/>
          </w:rPr>
          <w:t xml:space="preserve">Figure 6</w:t>
        </w:r>
      </w:hyperlink>
      <w:r>
        <w:t xml:space="preserve">), though the reduction in coal use was smaller with each subsequent treatment cohort (Appendix</w:t>
      </w:r>
      <w:r>
        <w:t xml:space="preserve"> </w:t>
      </w:r>
      <w:hyperlink w:anchor="tbl-fuel-did">
        <w:r>
          <w:rPr>
            <w:rStyle w:val="Hyperlink"/>
          </w:rPr>
          <w:t xml:space="preserve">Table 18</w:t>
        </w:r>
      </w:hyperlink>
      <w:r>
        <w:t xml:space="preserve">). Biomass (i.e., wood logs/twigs or charcoal), usually burned in kangs for both cooking and space heating, was not expressly targeted by the CHP. We observed declines in self-reported biomass use in villages treated in 2019 and 2020, but there was a small increase in biomass consumption in the cohort treated last (2021).</w:t>
      </w:r>
    </w:p>
    <w:tbl>
      <w:tblPr>
        <w:tblStyle w:val="Table"/>
        <w:tblW w:type="pct" w:w="5000"/>
        <w:tblLayout w:type="fixed"/>
        <w:tblLook w:firstRow="0" w:lastRow="0" w:firstColumn="0" w:lastColumn="0" w:noHBand="0" w:noVBand="0" w:val="0000"/>
      </w:tblPr>
      <w:tblGrid>
        <w:gridCol w:w="7920"/>
      </w:tblGrid>
      <w:tr>
        <w:tc>
          <w:tcPr/>
          <w:bookmarkStart w:id="99" w:name="fig-coal"/>
          <w:p>
            <w:pPr>
              <w:pStyle w:val="Compact"/>
              <w:jc w:val="center"/>
            </w:pPr>
            <w:r>
              <w:drawing>
                <wp:inline>
                  <wp:extent cx="5334000" cy="1905000"/>
                  <wp:effectExtent b="0" l="0" r="0" t="0"/>
                  <wp:docPr descr="" title="" id="97" name="Picture"/>
                  <a:graphic>
                    <a:graphicData uri="http://schemas.openxmlformats.org/drawingml/2006/picture">
                      <pic:pic>
                        <pic:nvPicPr>
                          <pic:cNvPr descr="images/coal-plot.png" id="98" name="Picture"/>
                          <pic:cNvPicPr>
                            <a:picLocks noChangeArrowheads="1" noChangeAspect="1"/>
                          </pic:cNvPicPr>
                        </pic:nvPicPr>
                        <pic:blipFill>
                          <a:blip r:embed="rId96"/>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self-reported coal and biomass, by treatment season.</w:t>
            </w:r>
          </w:p>
          <w:bookmarkEnd w:id="99"/>
        </w:tc>
      </w:tr>
    </w:tbl>
    <w:p>
      <w:pPr>
        <w:pStyle w:val="BodyText"/>
      </w:pPr>
      <w:r>
        <w:t xml:space="preserve">In never treated villages, we also observed a transition from solid fuel to clean energy over the four year study but it was much slower than in villages exposed to the CHP.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p>
      <w:pPr>
        <w:pStyle w:val="BodyText"/>
      </w:pPr>
      <w:r>
        <w:t xml:space="preserve">To evaluate potential bias in self-report, we compared self-reported versus actual winter electricity use in a subsample (n=37) of households with available electricity bills. Both untreated and treated households incorrectly reported their winter electricity expenses, though treated households were particularly prone to underestimating electricity use compared with untreated households (Appendix</w:t>
      </w:r>
      <w:r>
        <w:t xml:space="preserve"> </w:t>
      </w:r>
      <w:hyperlink w:anchor="fig-afig-elec">
        <w:r>
          <w:rPr>
            <w:rStyle w:val="Hyperlink"/>
          </w:rPr>
          <w:t xml:space="preserve">Figure 17</w:t>
        </w:r>
      </w:hyperlink>
      <w:r>
        <w:t xml:space="preserve">).</w:t>
      </w:r>
    </w:p>
    <w:bookmarkEnd w:id="100"/>
    <w:bookmarkStart w:id="108" w:name="X99529b8fe07760a335d62591bf987e8b059f7f7"/>
    <w:p>
      <w:pPr>
        <w:pStyle w:val="Heading2"/>
      </w:pPr>
      <w:r>
        <w:t xml:space="preserve">6.4 Aim 1: Policy impacts and potential mediation</w:t>
      </w:r>
    </w:p>
    <w:bookmarkStart w:id="102" w:name="X9f80ea4267bf81dcc367d6ae555a7c84cb58cab"/>
    <w:p>
      <w:pPr>
        <w:pStyle w:val="Heading3"/>
      </w:pPr>
      <w:r>
        <w:t xml:space="preserve">6.4.1 Impact of policy on potential mediators of air pollution and indoor temperature</w:t>
      </w:r>
    </w:p>
    <w:p>
      <w:pPr>
        <w:pStyle w:val="FirstParagraph"/>
      </w:pPr>
      <w:r>
        <w:t xml:space="preserve">The average marginal effect (</w:t>
      </w:r>
      <m:oMath>
        <m:r>
          <m:t>A</m:t>
        </m:r>
        <m:r>
          <m:t>T</m:t>
        </m:r>
        <m:r>
          <m:t>T</m:t>
        </m:r>
      </m:oMath>
      <w:r>
        <w:t xml:space="preserve">) from the basic ETWFE model (</w:t>
      </w:r>
      <w:hyperlink w:anchor="tbl-did-med">
        <w:r>
          <w:rPr>
            <w:rStyle w:val="Hyperlink"/>
          </w:rPr>
          <w:t xml:space="preserve">Table 7</w:t>
        </w:r>
      </w:hyperlink>
      <w:r>
        <w:t xml:space="preserve">) shows that exposure to the CHP reduced 24-h indoor PM</w:t>
      </w:r>
      <w:r>
        <w:rPr>
          <w:vertAlign w:val="subscript"/>
        </w:rPr>
        <w:t xml:space="preserve">2.5</w:t>
      </w:r>
      <w:r>
        <w:t xml:space="preserve"> </w:t>
      </w:r>
      <w:r>
        <w:t xml:space="preserve">by -18.9 µg/m</w:t>
      </w:r>
      <w:r>
        <w:rPr>
          <w:vertAlign w:val="superscript"/>
        </w:rPr>
        <w:t xml:space="preserve">3</w:t>
      </w:r>
      <w:r>
        <w:t xml:space="preserve"> </w:t>
      </w:r>
      <w:r>
        <w:t xml:space="preserve">(95%CI: -56.1, 18.4). After adjusting for outdoor temperature, dew point, smoking category, and the number of residents in each household, the</w:t>
      </w:r>
      <w:r>
        <w:t xml:space="preserve"> </w:t>
      </w:r>
      <m:oMath>
        <m:r>
          <m:t>A</m:t>
        </m:r>
        <m:r>
          <m:t>T</m:t>
        </m:r>
        <m:r>
          <m:t>T</m:t>
        </m:r>
      </m:oMath>
      <w:r>
        <w:t xml:space="preserve"> </w:t>
      </w:r>
      <w:r>
        <w:t xml:space="preserve">was -20.0 µg/m</w:t>
      </w:r>
      <w:r>
        <w:rPr>
          <w:vertAlign w:val="superscript"/>
        </w:rPr>
        <w:t xml:space="preserve">3</w:t>
      </w:r>
      <w:r>
        <w:t xml:space="preserve"> </w:t>
      </w:r>
      <w:r>
        <w:t xml:space="preserve">(95%CI: -45.6, 5.5). The basic DiD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-30.9 µg/m</w:t>
      </w:r>
      <w:r>
        <w:rPr>
          <w:vertAlign w:val="superscript"/>
        </w:rPr>
        <w:t xml:space="preserve">3</w:t>
      </w:r>
      <w:r>
        <w:t xml:space="preserve"> </w:t>
      </w:r>
      <w:r>
        <w:t xml:space="preserve">(95%CI: -53.2, -8.7). After adjustment the average</w:t>
      </w:r>
      <w:r>
        <w:t xml:space="preserve"> </w:t>
      </w:r>
      <m:oMath>
        <m:r>
          <m:t>A</m:t>
        </m:r>
        <m:r>
          <m:t>T</m:t>
        </m:r>
        <m:r>
          <m:t>T</m:t>
        </m:r>
      </m:oMath>
      <w:r>
        <w:t xml:space="preserve"> </w:t>
      </w:r>
      <w:r>
        <w:t xml:space="preserve">on seasonal indoor PM</w:t>
      </w:r>
      <w:r>
        <w:rPr>
          <w:vertAlign w:val="subscript"/>
        </w:rPr>
        <w:t xml:space="preserve">2.5</w:t>
      </w:r>
      <w:r>
        <w:t xml:space="preserve"> </w:t>
      </w:r>
      <w:r>
        <w:t xml:space="preserve">was -20.3 µg/m</w:t>
      </w:r>
      <w:r>
        <w:rPr>
          <w:vertAlign w:val="superscript"/>
        </w:rPr>
        <w:t xml:space="preserve">3</w:t>
      </w:r>
      <w:r>
        <w:t xml:space="preserve"> </w:t>
      </w:r>
      <w:r>
        <w:t xml:space="preserve">(95%CI: -37.5, -3.0). This finding likely reflects the direct benefit of the policy in replacing coal stoves and air quality improvement. We found</w:t>
      </w:r>
      <w:r>
        <w:t xml:space="preserve"> </w:t>
      </w:r>
      <w:r>
        <w:t xml:space="preserve">little evidence of heterogeneity in</w:t>
      </w:r>
      <w:r>
        <w:t xml:space="preserve"> </w:t>
      </w:r>
      <m:oMath>
        <m:r>
          <m:t>A</m:t>
        </m:r>
        <m:r>
          <m:t>T</m:t>
        </m:r>
        <m:r>
          <m:t>T</m:t>
        </m:r>
      </m:oMath>
      <w:r>
        <w:t xml:space="preserve">s across cohort and time (all p-values &gt; 0.4 for tests of heterogeneity, see Appendix</w:t>
      </w:r>
      <w:r>
        <w:t xml:space="preserve"> </w:t>
      </w:r>
      <w:hyperlink w:anchor="tbl-a-het-indoor">
        <w:r>
          <w:rPr>
            <w:rStyle w:val="Hyperlink"/>
          </w:rPr>
          <w:t xml:space="preserve">Table 20</w:t>
        </w:r>
      </w:hyperlink>
      <w:r>
        <w:t xml:space="preserve">). Overall we found little evidence of an impact of the CHP on different measures of outdoor (local, community-level)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with adjusted</w:t>
      </w:r>
      <w:r>
        <w:t xml:space="preserve"> </w:t>
      </w:r>
      <m:oMath>
        <m:r>
          <m:t>A</m:t>
        </m:r>
        <m:r>
          <m:t>T</m:t>
        </m:r>
        <m:r>
          <m:t>T</m:t>
        </m:r>
      </m:oMath>
      <w:r>
        <w:t xml:space="preserve">s of -1.7 and 0.4 for 24-hr and seasonal outdoor PM</w:t>
      </w:r>
      <w:r>
        <w:rPr>
          <w:vertAlign w:val="subscript"/>
        </w:rPr>
        <w:t xml:space="preserve">2.5</w:t>
      </w:r>
      <w:r>
        <w:t xml:space="preserve">, respectively. Adjusted estimates for personal PM</w:t>
      </w:r>
      <w:r>
        <w:rPr>
          <w:vertAlign w:val="subscript"/>
        </w:rPr>
        <w:t xml:space="preserve">2.5</w:t>
      </w:r>
      <w:r>
        <w:t xml:space="preserve"> </w:t>
      </w:r>
      <w:r>
        <w:t xml:space="preserve">and personal BC were 0.5 and -0.4, respectively, and generally all of the estimates for outdoor and personal exposure impacts were imprecise (</w:t>
      </w:r>
      <w:hyperlink w:anchor="tbl-did-med">
        <w:r>
          <w:rPr>
            <w:rStyle w:val="Hyperlink"/>
          </w:rPr>
          <w:t xml:space="preserve">Table 7</w:t>
        </w:r>
      </w:hyperlink>
      <w:r>
        <w:t xml:space="preserve">), and we provide the full set of cohort-time</w:t>
      </w:r>
      <w:r>
        <w:t xml:space="preserve"> </w:t>
      </w:r>
      <m:oMath>
        <m:r>
          <m:t>A</m:t>
        </m:r>
        <m:r>
          <m:t>T</m:t>
        </m:r>
        <m:r>
          <m:t>T</m:t>
        </m:r>
      </m:oMath>
      <w:r>
        <w:t xml:space="preserve">s for personal exposure in Appendix</w:t>
      </w:r>
      <w:r>
        <w:t xml:space="preserve"> </w:t>
      </w:r>
      <w:hyperlink w:anchor="tbl-a-het-personal">
        <w:r>
          <w:rPr>
            <w:rStyle w:val="Hyperlink"/>
          </w:rPr>
          <w:t xml:space="preserve">Table 19</w:t>
        </w:r>
      </w:hyperlink>
      <w:r>
        <w:t xml:space="preserve">. Appendix</w:t>
      </w:r>
      <w:r>
        <w:t xml:space="preserve"> </w:t>
      </w:r>
      <w:hyperlink w:anchor="tbl-a-ind-s3">
        <w:r>
          <w:rPr>
            <w:rStyle w:val="Hyperlink"/>
          </w:rPr>
          <w:t xml:space="preserve">Table 32</w:t>
        </w:r>
      </w:hyperlink>
      <w:r>
        <w:t xml:space="preserve"> </w:t>
      </w:r>
      <w:r>
        <w:t xml:space="preserve">and</w:t>
      </w:r>
      <w:r>
        <w:t xml:space="preserve"> </w:t>
      </w:r>
      <w:hyperlink w:anchor="tbl-a-out-s3">
        <w:r>
          <w:rPr>
            <w:rStyle w:val="Hyperlink"/>
          </w:rPr>
          <w:t xml:space="preserve">Table 33</w:t>
        </w:r>
      </w:hyperlink>
      <w:r>
        <w:t xml:space="preserve"> </w:t>
      </w:r>
      <w:r>
        <w:t xml:space="preserve">show the impact of including Wave 3 data on the estimates of the impact of the policy on indoor (seasonal) and outdoor (24-hr and seasonal) PM</w:t>
      </w:r>
      <w:r>
        <w:rPr>
          <w:vertAlign w:val="subscript"/>
        </w:rPr>
        <w:t xml:space="preserve">2.5</w:t>
      </w:r>
      <w:r>
        <w:t xml:space="preserve">, respectively. Generally this improved precision but did not affect the magnitude of our estimates. Further adjustment</w:t>
      </w:r>
      <w:r>
        <w:t xml:space="preserve"> </w:t>
      </w:r>
      <w:r>
        <w:t xml:space="preserve">for district of residence in the covariate-adjusted models had little impact on our results (Appendix</w:t>
      </w:r>
      <w:r>
        <w:t xml:space="preserve"> </w:t>
      </w:r>
      <w:hyperlink w:anchor="tbl-dist-fe">
        <w:r>
          <w:rPr>
            <w:rStyle w:val="Hyperlink"/>
          </w:rPr>
          <w:t xml:space="preserve">Table 30</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tbl-did-med"/>
          <w:p>
            <w:pPr>
              <w:jc w:val="center"/>
            </w:pPr>
            <w:pPr>
              <w:jc w:val="start"/>
              <w:spacing w:before="200"/>
              <w:pStyle w:val="ImageCaption"/>
            </w:pPr>
            <w:r>
              <w:t xml:space="preserve">Table 7: Treatment effect on outdoor and indoor PM</w:t>
            </w:r>
            <w:r>
              <w:rPr>
                <w:vertAlign w:val="subscript"/>
              </w:rPr>
              <w:t xml:space="preserve">2.5</w:t>
            </w:r>
            <w:r>
              <w:t xml:space="preserve">, personal exposure to PM</w:t>
            </w:r>
            <w:r>
              <w:rPr>
                <w:vertAlign w:val="subscript"/>
              </w:rPr>
              <w:t xml:space="preserve">2.5</w:t>
            </w:r>
            <w:r>
              <w:t xml:space="preserve"> </w:t>
            </w:r>
            <w:r>
              <w:t xml:space="preserve">and black carbon, and measures of indoor temperature. Outdoor and indoor PM</w:t>
            </w:r>
            <w:r>
              <w:rPr>
                <w:vertAlign w:val="subscript"/>
              </w:rPr>
              <w:t xml:space="preserve">2.5</w:t>
            </w:r>
            <w:r>
              <w:t xml:space="preserve"> </w:t>
            </w:r>
            <w:r>
              <w:t xml:space="preserve">were derived from sensor measurements after being adjusted based on co-located gravimetric PM</w:t>
            </w:r>
            <w:r>
              <w:rPr>
                <w:vertAlign w:val="subscript"/>
              </w:rPr>
              <w:t xml:space="preserve">2.5</w:t>
            </w:r>
            <w:r>
              <w:t xml:space="preserve"> </w:t>
            </w:r>
            <w:r>
              <w:t xml:space="preserve">measurements. 24h indicates the mean PM</w:t>
            </w:r>
            <w:r>
              <w:rPr>
                <w:vertAlign w:val="subscript"/>
              </w:rPr>
              <w:t xml:space="preserve">2.5</w:t>
            </w:r>
            <w:r>
              <w:t xml:space="preserve"> </w:t>
            </w:r>
            <w:r>
              <w:t xml:space="preserve">concentrations during the 24 hours when personal exposure samples were collected in each village.</w:t>
            </w:r>
            <w:r>
              <w:t xml:space="preserve"> </w:t>
            </w:r>
            <w:r>
              <w:t xml:space="preserve">‘</w:t>
            </w:r>
            <w:r>
              <w:t xml:space="preserve">Seasonal</w:t>
            </w:r>
            <w:r>
              <w:t xml:space="preserve">’</w:t>
            </w:r>
            <w:r>
              <w:t xml:space="preserve"> </w:t>
            </w:r>
            <w:r>
              <w:t xml:space="preserve">indicates the seasonal mean PM</w:t>
            </w:r>
            <w:r>
              <w:rPr>
                <w:vertAlign w:val="subscript"/>
              </w:rPr>
              <w:t xml:space="preserve">2.5</w:t>
            </w:r>
            <w:r>
              <w:t xml:space="preserve"> </w:t>
            </w:r>
            <w:r>
              <w:t xml:space="preserve">concentrations in each village, from Jan. 15th to Mar. 15th.</w:t>
            </w:r>
          </w:p>
          <w:tbl>
            <w:tblPr>
              <w:tblStyle w:val="Table"/>
              <w:tblW w:type="pct" w:w="4762"/>
              <w:tblLayout w:type="fixed"/>
              <w:tblLook w:firstRow="1" w:lastRow="1" w:firstColumn="0" w:lastColumn="0" w:noHBand="0" w:noVBand="0" w:val="0020"/>
            </w:tblPr>
            <w:tblGrid>
              <w:gridCol w:w="829"/>
              <w:gridCol w:w="2413"/>
              <w:gridCol w:w="603"/>
              <w:gridCol w:w="603"/>
              <w:gridCol w:w="1206"/>
              <w:gridCol w:w="678"/>
              <w:gridCol w:w="1206"/>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Air pollution</w:t>
                  </w:r>
                </w:p>
              </w:tc>
            </w:tr>
            <w:tr>
              <w:tc>
                <w:tcPr/>
                <w:p>
                  <w:pPr>
                    <w:pStyle w:val="Compact"/>
                    <w:jc w:val="left"/>
                    <w:jc w:val="center"/>
                  </w:pPr>
                  <w:r>
                    <w:t xml:space="preserve">Personal</w:t>
                  </w:r>
                </w:p>
              </w:tc>
              <w:tc>
                <w:tcPr/>
                <w:p>
                  <w:pPr>
                    <w:pStyle w:val="Compact"/>
                    <w:jc w:val="left"/>
                    <w:jc w:val="center"/>
                  </w:pPr>
                  <w:r>
                    <w:t xml:space="preserve">PM2.5</w:t>
                  </w:r>
                </w:p>
              </w:tc>
              <w:tc>
                <w:tcPr/>
                <w:p>
                  <w:pPr>
                    <w:pStyle w:val="Compact"/>
                    <w:jc w:val="left"/>
                    <w:jc w:val="center"/>
                  </w:pPr>
                  <w:r>
                    <w:t xml:space="preserve">1270</w:t>
                  </w:r>
                </w:p>
              </w:tc>
              <w:tc>
                <w:tcPr/>
                <w:p>
                  <w:pPr>
                    <w:pStyle w:val="Compact"/>
                    <w:jc w:val="left"/>
                    <w:jc w:val="center"/>
                  </w:pPr>
                  <w:r>
                    <w:t xml:space="preserve">-3.0</w:t>
                  </w:r>
                </w:p>
              </w:tc>
              <w:tc>
                <w:tcPr/>
                <w:p>
                  <w:pPr>
                    <w:pStyle w:val="Compact"/>
                    <w:jc w:val="left"/>
                    <w:jc w:val="center"/>
                  </w:pPr>
                  <w:r>
                    <w:t xml:space="preserve">(-26.1, 20.1)</w:t>
                  </w:r>
                </w:p>
              </w:tc>
              <w:tc>
                <w:tcPr/>
                <w:p>
                  <w:pPr>
                    <w:pStyle w:val="Compact"/>
                    <w:jc w:val="left"/>
                    <w:jc w:val="center"/>
                  </w:pPr>
                  <w:r>
                    <w:t xml:space="preserve">0.2</w:t>
                  </w:r>
                </w:p>
              </w:tc>
              <w:tc>
                <w:tcPr/>
                <w:p>
                  <w:pPr>
                    <w:pStyle w:val="Compact"/>
                    <w:jc w:val="left"/>
                    <w:jc w:val="center"/>
                  </w:pPr>
                  <w:r>
                    <w:t xml:space="preserve">(-19.6, 19.9)</w:t>
                  </w:r>
                </w:p>
              </w:tc>
            </w:tr>
            <w:tr>
              <w:tc>
                <w:tcPr/>
                <w:p>
                  <w:pPr>
                    <w:pStyle w:val="Compact"/>
                  </w:pPr>
                </w:p>
              </w:tc>
              <w:tc>
                <w:tcPr/>
                <w:p>
                  <w:pPr>
                    <w:pStyle w:val="Compact"/>
                    <w:jc w:val="left"/>
                    <w:jc w:val="center"/>
                  </w:pPr>
                  <w:r>
                    <w:t xml:space="preserve">Black carbon</w:t>
                  </w:r>
                </w:p>
              </w:tc>
              <w:tc>
                <w:tcPr/>
                <w:p>
                  <w:pPr>
                    <w:pStyle w:val="Compact"/>
                    <w:jc w:val="left"/>
                    <w:jc w:val="center"/>
                  </w:pPr>
                  <w:r>
                    <w:t xml:space="preserve">1161</w:t>
                  </w:r>
                </w:p>
              </w:tc>
              <w:tc>
                <w:tcPr/>
                <w:p>
                  <w:pPr>
                    <w:pStyle w:val="Compact"/>
                    <w:jc w:val="left"/>
                    <w:jc w:val="center"/>
                  </w:pPr>
                  <w:r>
                    <w:t xml:space="preserve">-0.6</w:t>
                  </w:r>
                </w:p>
              </w:tc>
              <w:tc>
                <w:tcPr/>
                <w:p>
                  <w:pPr>
                    <w:pStyle w:val="Compact"/>
                    <w:jc w:val="left"/>
                    <w:jc w:val="center"/>
                  </w:pPr>
                  <w:r>
                    <w:t xml:space="preserve">(-1.7, 0.6)</w:t>
                  </w:r>
                </w:p>
              </w:tc>
              <w:tc>
                <w:tcPr/>
                <w:p>
                  <w:pPr>
                    <w:pStyle w:val="Compact"/>
                    <w:jc w:val="left"/>
                    <w:jc w:val="center"/>
                  </w:pPr>
                  <w:r>
                    <w:t xml:space="preserve">-0.4</w:t>
                  </w:r>
                </w:p>
              </w:tc>
              <w:tc>
                <w:tcPr/>
                <w:p>
                  <w:pPr>
                    <w:pStyle w:val="Compact"/>
                    <w:jc w:val="left"/>
                    <w:jc w:val="center"/>
                  </w:pPr>
                  <w:r>
                    <w:t xml:space="preserve">(-1.5, 0.6)</w:t>
                  </w:r>
                </w:p>
              </w:tc>
            </w:tr>
            <w:tr>
              <w:tc>
                <w:tcPr/>
                <w:p>
                  <w:pPr>
                    <w:pStyle w:val="Compact"/>
                    <w:jc w:val="left"/>
                    <w:jc w:val="center"/>
                  </w:pPr>
                  <w:r>
                    <w:t xml:space="preserve">Indoor</w:t>
                  </w:r>
                </w:p>
              </w:tc>
              <w:tc>
                <w:tcPr/>
                <w:p>
                  <w:pPr>
                    <w:pStyle w:val="Compact"/>
                    <w:jc w:val="left"/>
                    <w:jc w:val="center"/>
                  </w:pPr>
                  <w:r>
                    <w:t xml:space="preserve">24-hr PM2.5</w:t>
                  </w:r>
                  <w:r>
                    <w:rPr>
                      <w:vertAlign w:val="superscript"/>
                    </w:rPr>
                    <w:t xml:space="preserve">b</w:t>
                  </w:r>
                </w:p>
              </w:tc>
              <w:tc>
                <w:tcPr/>
                <w:p>
                  <w:pPr>
                    <w:pStyle w:val="Compact"/>
                    <w:jc w:val="left"/>
                    <w:jc w:val="center"/>
                  </w:pPr>
                  <w:r>
                    <w:t xml:space="preserve">399</w:t>
                  </w:r>
                </w:p>
              </w:tc>
              <w:tc>
                <w:tcPr/>
                <w:p>
                  <w:pPr>
                    <w:pStyle w:val="Compact"/>
                    <w:jc w:val="left"/>
                    <w:jc w:val="center"/>
                  </w:pPr>
                  <w:r>
                    <w:t xml:space="preserve">-18.9</w:t>
                  </w:r>
                </w:p>
              </w:tc>
              <w:tc>
                <w:tcPr/>
                <w:p>
                  <w:pPr>
                    <w:pStyle w:val="Compact"/>
                    <w:jc w:val="left"/>
                    <w:jc w:val="center"/>
                  </w:pPr>
                  <w:r>
                    <w:t xml:space="preserve">(-56.1, 18.4)</w:t>
                  </w:r>
                </w:p>
              </w:tc>
              <w:tc>
                <w:tcPr/>
                <w:p>
                  <w:pPr>
                    <w:pStyle w:val="Compact"/>
                    <w:jc w:val="left"/>
                    <w:jc w:val="center"/>
                  </w:pPr>
                  <w:r>
                    <w:t xml:space="preserve">-20.0</w:t>
                  </w:r>
                </w:p>
              </w:tc>
              <w:tc>
                <w:tcPr/>
                <w:p>
                  <w:pPr>
                    <w:pStyle w:val="Compact"/>
                    <w:jc w:val="left"/>
                    <w:jc w:val="center"/>
                  </w:pPr>
                  <w:r>
                    <w:t xml:space="preserve">(-45.6, 5.5)</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366</w:t>
                  </w:r>
                </w:p>
              </w:tc>
              <w:tc>
                <w:tcPr/>
                <w:p>
                  <w:pPr>
                    <w:pStyle w:val="Compact"/>
                    <w:jc w:val="left"/>
                    <w:jc w:val="center"/>
                  </w:pPr>
                  <w:r>
                    <w:t xml:space="preserve">-30.9</w:t>
                  </w:r>
                </w:p>
              </w:tc>
              <w:tc>
                <w:tcPr/>
                <w:p>
                  <w:pPr>
                    <w:pStyle w:val="Compact"/>
                    <w:jc w:val="left"/>
                    <w:jc w:val="center"/>
                  </w:pPr>
                  <w:r>
                    <w:t xml:space="preserve">(-53.2, -8.7)</w:t>
                  </w:r>
                </w:p>
              </w:tc>
              <w:tc>
                <w:tcPr/>
                <w:p>
                  <w:pPr>
                    <w:pStyle w:val="Compact"/>
                    <w:jc w:val="left"/>
                    <w:jc w:val="center"/>
                  </w:pPr>
                  <w:r>
                    <w:t xml:space="preserve">-20.3</w:t>
                  </w:r>
                </w:p>
              </w:tc>
              <w:tc>
                <w:tcPr/>
                <w:p>
                  <w:pPr>
                    <w:pStyle w:val="Compact"/>
                    <w:jc w:val="left"/>
                    <w:jc w:val="center"/>
                  </w:pPr>
                  <w:r>
                    <w:t xml:space="preserve">(-37.5, -3.0)</w:t>
                  </w:r>
                </w:p>
              </w:tc>
            </w:tr>
            <w:tr>
              <w:tc>
                <w:tcPr/>
                <w:p>
                  <w:pPr>
                    <w:pStyle w:val="Compact"/>
                    <w:jc w:val="left"/>
                    <w:jc w:val="center"/>
                  </w:pPr>
                  <w:r>
                    <w:t xml:space="preserve">Outdoor</w:t>
                  </w:r>
                </w:p>
              </w:tc>
              <w:tc>
                <w:tcPr/>
                <w:p>
                  <w:pPr>
                    <w:pStyle w:val="Compact"/>
                    <w:jc w:val="left"/>
                    <w:jc w:val="center"/>
                  </w:pPr>
                  <w:r>
                    <w:t xml:space="preserve">24-hr PM2.5</w:t>
                  </w:r>
                </w:p>
              </w:tc>
              <w:tc>
                <w:tcPr/>
                <w:p>
                  <w:pPr>
                    <w:pStyle w:val="Compact"/>
                    <w:jc w:val="left"/>
                    <w:jc w:val="center"/>
                  </w:pPr>
                  <w:r>
                    <w:t xml:space="preserve">11174</w:t>
                  </w:r>
                </w:p>
              </w:tc>
              <w:tc>
                <w:tcPr/>
                <w:p>
                  <w:pPr>
                    <w:pStyle w:val="Compact"/>
                    <w:jc w:val="left"/>
                    <w:jc w:val="center"/>
                  </w:pPr>
                  <w:r>
                    <w:t xml:space="preserve">-0.5</w:t>
                  </w:r>
                </w:p>
              </w:tc>
              <w:tc>
                <w:tcPr/>
                <w:p>
                  <w:pPr>
                    <w:pStyle w:val="Compact"/>
                    <w:jc w:val="left"/>
                    <w:jc w:val="center"/>
                  </w:pPr>
                  <w:r>
                    <w:t xml:space="preserve">(-5.5, 4.4)</w:t>
                  </w:r>
                </w:p>
              </w:tc>
              <w:tc>
                <w:tcPr/>
                <w:p>
                  <w:pPr>
                    <w:pStyle w:val="Compact"/>
                    <w:jc w:val="left"/>
                    <w:jc w:val="center"/>
                  </w:pPr>
                  <w:r>
                    <w:t xml:space="preserve">-2.1</w:t>
                  </w:r>
                </w:p>
              </w:tc>
              <w:tc>
                <w:tcPr/>
                <w:p>
                  <w:pPr>
                    <w:pStyle w:val="Compact"/>
                    <w:jc w:val="left"/>
                    <w:jc w:val="center"/>
                  </w:pPr>
                  <w:r>
                    <w:t xml:space="preserve">(-10.0, 5.8)</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139</w:t>
                  </w:r>
                </w:p>
              </w:tc>
              <w:tc>
                <w:tcPr/>
                <w:p>
                  <w:pPr>
                    <w:pStyle w:val="Compact"/>
                    <w:jc w:val="left"/>
                    <w:jc w:val="center"/>
                  </w:pPr>
                  <w:r>
                    <w:t xml:space="preserve">1.7</w:t>
                  </w:r>
                </w:p>
              </w:tc>
              <w:tc>
                <w:tcPr/>
                <w:p>
                  <w:pPr>
                    <w:pStyle w:val="Compact"/>
                    <w:jc w:val="left"/>
                    <w:jc w:val="center"/>
                  </w:pPr>
                  <w:r>
                    <w:t xml:space="preserve">(-3.4, 6.7)</w:t>
                  </w:r>
                </w:p>
              </w:tc>
              <w:tc>
                <w:tcPr/>
                <w:p>
                  <w:pPr>
                    <w:pStyle w:val="Compact"/>
                    <w:jc w:val="left"/>
                    <w:jc w:val="center"/>
                  </w:pPr>
                  <w:r>
                    <w:t xml:space="preserve">0.5</w:t>
                  </w:r>
                </w:p>
              </w:tc>
              <w:tc>
                <w:tcPr/>
                <w:p>
                  <w:pPr>
                    <w:pStyle w:val="Compact"/>
                    <w:jc w:val="left"/>
                    <w:jc w:val="center"/>
                  </w:pPr>
                  <w:r>
                    <w:t xml:space="preserve">(-4.8, 5.9)</w:t>
                  </w:r>
                </w:p>
              </w:tc>
            </w:tr>
            <w:tr>
              <w:tc>
                <w:tcPr>
                  <w:gridSpan w:val="7"/>
                </w:tcPr>
                <w:p>
                  <w:pPr>
                    <w:pStyle w:val="Compact"/>
                    <w:jc w:val="left"/>
                    <w:jc w:val="center"/>
                  </w:pPr>
                  <w:r>
                    <w:t xml:space="preserve">Indoor temperature</w:t>
                  </w:r>
                </w:p>
              </w:tc>
            </w:tr>
            <w:tr>
              <w:tc>
                <w:tcPr/>
                <w:p>
                  <w:pPr>
                    <w:pStyle w:val="Compact"/>
                    <w:jc w:val="left"/>
                    <w:jc w:val="center"/>
                  </w:pPr>
                  <w:r>
                    <w:t xml:space="preserve">Point</w:t>
                  </w:r>
                </w:p>
              </w:tc>
              <w:tc>
                <w:tcPr/>
                <w:p>
                  <w:pPr>
                    <w:pStyle w:val="Compact"/>
                    <w:jc w:val="left"/>
                    <w:jc w:val="center"/>
                  </w:pPr>
                  <w:r>
                    <w:t xml:space="preserve">Mean</w:t>
                  </w:r>
                </w:p>
              </w:tc>
              <w:tc>
                <w:tcPr/>
                <w:p>
                  <w:pPr>
                    <w:pStyle w:val="Compact"/>
                    <w:jc w:val="left"/>
                    <w:jc w:val="center"/>
                  </w:pPr>
                  <w:r>
                    <w:t xml:space="preserve">2999</w:t>
                  </w:r>
                </w:p>
              </w:tc>
              <w:tc>
                <w:tcPr/>
                <w:p>
                  <w:pPr>
                    <w:pStyle w:val="Compact"/>
                    <w:jc w:val="left"/>
                    <w:jc w:val="center"/>
                  </w:pPr>
                  <w:r>
                    <w:t xml:space="preserve">1.9</w:t>
                  </w:r>
                </w:p>
              </w:tc>
              <w:tc>
                <w:tcPr/>
                <w:p>
                  <w:pPr>
                    <w:pStyle w:val="Compact"/>
                    <w:jc w:val="left"/>
                    <w:jc w:val="center"/>
                  </w:pPr>
                  <w:r>
                    <w:t xml:space="preserve">(0.9, 2.9)</w:t>
                  </w:r>
                </w:p>
              </w:tc>
              <w:tc>
                <w:tcPr/>
                <w:p>
                  <w:pPr>
                    <w:pStyle w:val="Compact"/>
                    <w:jc w:val="left"/>
                    <w:jc w:val="center"/>
                  </w:pPr>
                  <w:r>
                    <w:t xml:space="preserve">1.9</w:t>
                  </w:r>
                </w:p>
              </w:tc>
              <w:tc>
                <w:tcPr/>
                <w:p>
                  <w:pPr>
                    <w:pStyle w:val="Compact"/>
                    <w:jc w:val="left"/>
                    <w:jc w:val="center"/>
                  </w:pPr>
                  <w:r>
                    <w:t xml:space="preserve">(0.9, 2.9)</w:t>
                  </w:r>
                </w:p>
              </w:tc>
            </w:tr>
            <w:tr>
              <w:tc>
                <w:tcPr/>
                <w:p>
                  <w:pPr>
                    <w:pStyle w:val="Compact"/>
                    <w:jc w:val="left"/>
                    <w:jc w:val="center"/>
                  </w:pPr>
                  <w:r>
                    <w:t xml:space="preserve">Seasonal</w:t>
                  </w:r>
                </w:p>
              </w:tc>
              <w:tc>
                <w:tcPr/>
                <w:p>
                  <w:pPr>
                    <w:pStyle w:val="Compact"/>
                    <w:jc w:val="left"/>
                    <w:jc w:val="center"/>
                  </w:pPr>
                  <w:r>
                    <w:t xml:space="preserve">Mean (all)</w:t>
                  </w:r>
                </w:p>
              </w:tc>
              <w:tc>
                <w:tcPr/>
                <w:p>
                  <w:pPr>
                    <w:pStyle w:val="Compact"/>
                    <w:jc w:val="left"/>
                    <w:jc w:val="center"/>
                  </w:pPr>
                  <w:r>
                    <w:t xml:space="preserve">1350</w:t>
                  </w:r>
                </w:p>
              </w:tc>
              <w:tc>
                <w:tcPr/>
                <w:p>
                  <w:pPr>
                    <w:pStyle w:val="Compact"/>
                    <w:jc w:val="left"/>
                    <w:jc w:val="center"/>
                  </w:pPr>
                  <w:r>
                    <w:t xml:space="preserve">0.7</w:t>
                  </w:r>
                </w:p>
              </w:tc>
              <w:tc>
                <w:tcPr/>
                <w:p>
                  <w:pPr>
                    <w:pStyle w:val="Compact"/>
                    <w:jc w:val="left"/>
                    <w:jc w:val="center"/>
                  </w:pPr>
                  <w:r>
                    <w:t xml:space="preserve">(-0.1, 1.4)</w:t>
                  </w:r>
                </w:p>
              </w:tc>
              <w:tc>
                <w:tcPr/>
                <w:p>
                  <w:pPr>
                    <w:pStyle w:val="Compact"/>
                    <w:jc w:val="left"/>
                    <w:jc w:val="center"/>
                  </w:pPr>
                  <w:r>
                    <w:t xml:space="preserve">0.7</w:t>
                  </w:r>
                </w:p>
              </w:tc>
              <w:tc>
                <w:tcPr/>
                <w:p>
                  <w:pPr>
                    <w:pStyle w:val="Compact"/>
                    <w:jc w:val="left"/>
                    <w:jc w:val="center"/>
                  </w:pPr>
                  <w:r>
                    <w:t xml:space="preserve">(-0.1, 1.4)</w:t>
                  </w:r>
                </w:p>
              </w:tc>
            </w:tr>
            <w:tr>
              <w:tc>
                <w:tcPr/>
                <w:p>
                  <w:pPr>
                    <w:pStyle w:val="Compact"/>
                  </w:pPr>
                </w:p>
              </w:tc>
              <w:tc>
                <w:tcPr/>
                <w:p>
                  <w:pPr>
                    <w:pStyle w:val="Compact"/>
                    <w:jc w:val="left"/>
                    <w:jc w:val="center"/>
                  </w:pPr>
                  <w:r>
                    <w:t xml:space="preserve">Mean (daytime)</w:t>
                  </w:r>
                </w:p>
              </w:tc>
              <w:tc>
                <w:tcPr/>
                <w:p>
                  <w:pPr>
                    <w:pStyle w:val="Compact"/>
                    <w:jc w:val="left"/>
                    <w:jc w:val="center"/>
                  </w:pPr>
                  <w:r>
                    <w:t xml:space="preserve">1346</w:t>
                  </w:r>
                </w:p>
              </w:tc>
              <w:tc>
                <w:tcPr/>
                <w:p>
                  <w:pPr>
                    <w:pStyle w:val="Compact"/>
                    <w:jc w:val="left"/>
                    <w:jc w:val="center"/>
                  </w:pPr>
                  <w:r>
                    <w:t xml:space="preserve">0.8</w:t>
                  </w:r>
                </w:p>
              </w:tc>
              <w:tc>
                <w:tcPr/>
                <w:p>
                  <w:pPr>
                    <w:pStyle w:val="Compact"/>
                    <w:jc w:val="left"/>
                    <w:jc w:val="center"/>
                  </w:pPr>
                  <w:r>
                    <w:t xml:space="preserve">(0.0, 1.5)</w:t>
                  </w:r>
                </w:p>
              </w:tc>
              <w:tc>
                <w:tcPr/>
                <w:p>
                  <w:pPr>
                    <w:pStyle w:val="Compact"/>
                    <w:jc w:val="left"/>
                    <w:jc w:val="center"/>
                  </w:pPr>
                  <w:r>
                    <w:t xml:space="preserve">0.8</w:t>
                  </w:r>
                </w:p>
              </w:tc>
              <w:tc>
                <w:tcPr/>
                <w:p>
                  <w:pPr>
                    <w:pStyle w:val="Compact"/>
                    <w:jc w:val="left"/>
                    <w:jc w:val="center"/>
                  </w:pPr>
                  <w:r>
                    <w:t xml:space="preserve">(0.0, 1.5)</w:t>
                  </w:r>
                </w:p>
              </w:tc>
            </w:tr>
            <w:tr>
              <w:tc>
                <w:tcPr/>
                <w:p>
                  <w:pPr>
                    <w:pStyle w:val="Compact"/>
                  </w:pPr>
                </w:p>
              </w:tc>
              <w:tc>
                <w:tcPr/>
                <w:p>
                  <w:pPr>
                    <w:pStyle w:val="Compact"/>
                    <w:jc w:val="left"/>
                    <w:jc w:val="center"/>
                  </w:pPr>
                  <w:r>
                    <w:t xml:space="preserve">Mean (heating season)</w:t>
                  </w:r>
                </w:p>
              </w:tc>
              <w:tc>
                <w:tcPr/>
                <w:p>
                  <w:pPr>
                    <w:pStyle w:val="Compact"/>
                    <w:jc w:val="left"/>
                    <w:jc w:val="center"/>
                  </w:pPr>
                  <w:r>
                    <w:t xml:space="preserve">1350</w:t>
                  </w:r>
                </w:p>
              </w:tc>
              <w:tc>
                <w:tcPr/>
                <w:p>
                  <w:pPr>
                    <w:pStyle w:val="Compact"/>
                    <w:jc w:val="left"/>
                    <w:jc w:val="center"/>
                  </w:pPr>
                  <w:r>
                    <w:t xml:space="preserve">1.8</w:t>
                  </w:r>
                </w:p>
              </w:tc>
              <w:tc>
                <w:tcPr/>
                <w:p>
                  <w:pPr>
                    <w:pStyle w:val="Compact"/>
                    <w:jc w:val="left"/>
                    <w:jc w:val="center"/>
                  </w:pPr>
                  <w:r>
                    <w:t xml:space="preserve">(0.9, 2.7)</w:t>
                  </w:r>
                </w:p>
              </w:tc>
              <w:tc>
                <w:tcPr/>
                <w:p>
                  <w:pPr>
                    <w:pStyle w:val="Compact"/>
                    <w:jc w:val="left"/>
                    <w:jc w:val="center"/>
                  </w:pPr>
                  <w:r>
                    <w:t xml:space="preserve">1.8</w:t>
                  </w:r>
                </w:p>
              </w:tc>
              <w:tc>
                <w:tcPr/>
                <w:p>
                  <w:pPr>
                    <w:pStyle w:val="Compact"/>
                    <w:jc w:val="left"/>
                    <w:jc w:val="center"/>
                  </w:pPr>
                  <w:r>
                    <w:t xml:space="preserve">(0.9, 2.7)</w:t>
                  </w:r>
                </w:p>
              </w:tc>
            </w:tr>
            <w:tr>
              <w:tc>
                <w:tcPr/>
                <w:p>
                  <w:pPr>
                    <w:pStyle w:val="Compact"/>
                  </w:pPr>
                </w:p>
              </w:tc>
              <w:tc>
                <w:tcPr/>
                <w:p>
                  <w:pPr>
                    <w:pStyle w:val="Compact"/>
                    <w:jc w:val="left"/>
                    <w:jc w:val="center"/>
                  </w:pPr>
                  <w:r>
                    <w:t xml:space="preserve">Mean (daytime heating season)</w:t>
                  </w:r>
                </w:p>
              </w:tc>
              <w:tc>
                <w:tcPr/>
                <w:p>
                  <w:pPr>
                    <w:pStyle w:val="Compact"/>
                    <w:jc w:val="left"/>
                    <w:jc w:val="center"/>
                  </w:pPr>
                  <w:r>
                    <w:t xml:space="preserve">1346</w:t>
                  </w:r>
                </w:p>
              </w:tc>
              <w:tc>
                <w:tcPr/>
                <w:p>
                  <w:pPr>
                    <w:pStyle w:val="Compact"/>
                    <w:jc w:val="left"/>
                    <w:jc w:val="center"/>
                  </w:pPr>
                  <w:r>
                    <w:t xml:space="preserve">2.0</w:t>
                  </w:r>
                </w:p>
              </w:tc>
              <w:tc>
                <w:tcPr/>
                <w:p>
                  <w:pPr>
                    <w:pStyle w:val="Compact"/>
                    <w:jc w:val="left"/>
                    <w:jc w:val="center"/>
                  </w:pPr>
                  <w:r>
                    <w:t xml:space="preserve">(1.0, 2.9)</w:t>
                  </w:r>
                </w:p>
              </w:tc>
              <w:tc>
                <w:tcPr/>
                <w:p>
                  <w:pPr>
                    <w:pStyle w:val="Compact"/>
                    <w:jc w:val="left"/>
                    <w:jc w:val="center"/>
                  </w:pPr>
                  <w:r>
                    <w:t xml:space="preserve">1.9</w:t>
                  </w:r>
                </w:p>
              </w:tc>
              <w:tc>
                <w:tcPr/>
                <w:p>
                  <w:pPr>
                    <w:pStyle w:val="Compact"/>
                    <w:jc w:val="left"/>
                    <w:jc w:val="center"/>
                  </w:pPr>
                  <w:r>
                    <w:t xml:space="preserve">(1.0, 2.9)</w:t>
                  </w:r>
                </w:p>
              </w:tc>
            </w:tr>
            <w:tr>
              <w:tc>
                <w:tcPr/>
                <w:p>
                  <w:pPr>
                    <w:pStyle w:val="Compact"/>
                  </w:pPr>
                </w:p>
              </w:tc>
              <w:tc>
                <w:tcPr/>
                <w:p>
                  <w:pPr>
                    <w:pStyle w:val="Compact"/>
                    <w:jc w:val="left"/>
                    <w:jc w:val="center"/>
                  </w:pPr>
                  <w:r>
                    <w:t xml:space="preserve">Min. (all)</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(2.4, 6.1)</w:t>
                  </w:r>
                </w:p>
              </w:tc>
            </w:tr>
            <w:tr>
              <w:tc>
                <w:tcPr/>
                <w:p>
                  <w:pPr>
                    <w:pStyle w:val="Compact"/>
                  </w:pPr>
                </w:p>
              </w:tc>
              <w:tc>
                <w:tcPr/>
                <w:p>
                  <w:pPr>
                    <w:pStyle w:val="Compact"/>
                    <w:jc w:val="left"/>
                    <w:jc w:val="center"/>
                  </w:pPr>
                  <w:r>
                    <w:t xml:space="preserve">Min. (heating season)</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(2.4, 6.0)</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w:t>
                  </w:r>
                </w:p>
              </w:tc>
            </w:tr>
            <w:tr>
              <w:tc>
                <w:tcPr>
                  <w:gridSpan w:val="7"/>
                </w:tcPr>
                <w:p>
                  <w:pPr>
                    <w:pStyle w:val="Compact"/>
                    <w:jc w:val="left"/>
                    <w:jc w:val="center"/>
                  </w:pPr>
                  <w:r>
                    <w:rPr>
                      <w:vertAlign w:val="superscript"/>
                    </w:rPr>
                    <w:t xml:space="preserve">a</w:t>
                  </w:r>
                  <w:r>
                    <w:t xml:space="preserve"> </w:t>
                  </w:r>
                  <w:r>
                    <w:t xml:space="preserve">ETWFE models for air pollution outcomes were adjusted for household size, smoking category,</w:t>
                  </w:r>
                  <w:r>
                    <w:t xml:space="preserve"> </w:t>
                  </w:r>
                  <w:r>
                    <w:t xml:space="preserve">outdoor temperature, and outdoor dewpoint. Temperature models adjusted for the number of rooms</w:t>
                  </w:r>
                  <w:r>
                    <w:t xml:space="preserve"> </w:t>
                  </w:r>
                  <w:r>
                    <w:t xml:space="preserve">and wintertime occupants in the household, age of the primary respondent, and wealth index</w:t>
                  </w:r>
                </w:p>
              </w:tc>
            </w:tr>
            <w:tr>
              <w:tc>
                <w:tcPr>
                  <w:gridSpan w:val="7"/>
                </w:tcPr>
                <w:p>
                  <w:pPr>
                    <w:pStyle w:val="Compact"/>
                    <w:jc w:val="left"/>
                    <w:jc w:val="center"/>
                  </w:pPr>
                  <w:r>
                    <w:rPr>
                      <w:vertAlign w:val="superscript"/>
                    </w:rPr>
                    <w:t xml:space="preserve">b</w:t>
                  </w:r>
                  <w:r>
                    <w:t xml:space="preserve"> </w:t>
                  </w:r>
                  <w:r>
                    <w:t xml:space="preserve">The indoor 24-hr PM2.5 concentration was determined over the time period concurrent with</w:t>
                  </w:r>
                  <w:r>
                    <w:t xml:space="preserve"> </w:t>
                  </w:r>
                  <w:r>
                    <w:t xml:space="preserve">when the personal PM2.5 concentration was determined.</w:t>
                  </w:r>
                </w:p>
              </w:tc>
            </w:tr>
          </w:tbl>
          <w:bookmarkEnd w:id="101"/>
          <w:p/>
        </w:tc>
      </w:tr>
    </w:tbl>
    <w:p>
      <w:pPr>
        <w:pStyle w:val="BodyText"/>
      </w:pPr>
      <w:r>
        <w:t xml:space="preserve">With respect</w:t>
      </w:r>
      <w:r>
        <w:t xml:space="preserve"> </w:t>
      </w:r>
      <w:r>
        <w:t xml:space="preserve">to the other potential mediator of temperature,</w:t>
      </w:r>
      <w:r>
        <w:t xml:space="preserve"> </w:t>
      </w:r>
      <w:hyperlink w:anchor="tbl-did-med">
        <w:r>
          <w:rPr>
            <w:rStyle w:val="Hyperlink"/>
          </w:rPr>
          <w:t xml:space="preserve">Table 7</w:t>
        </w:r>
      </w:hyperlink>
      <w:r>
        <w:t xml:space="preserve"> </w:t>
      </w:r>
      <w:r>
        <w:t xml:space="preserve">shows that exposure to the CHP increased mean household point temperature by 1.9°C (95%CI: 0.9, 2.9), with similar impacts on mean seasonal temperatures during the heating season. The CHP had considerably stronger impacts on average seasonal minimum temperatures, which increased by 3.8°C (95%CI: 2.3, 5.4). Additionally adjusting models for the number of rooms and wintertime occupants in the household, age of the primary respondent, and wealth index had little impact on</w:t>
      </w:r>
      <w:r>
        <w:t xml:space="preserve"> </w:t>
      </w:r>
      <m:oMath>
        <m:r>
          <m:t>A</m:t>
        </m:r>
        <m:r>
          <m:t>T</m:t>
        </m:r>
        <m:r>
          <m:t>T</m:t>
        </m:r>
      </m:oMath>
      <w:r>
        <w:t xml:space="preserve">s.</w:t>
      </w:r>
    </w:p>
    <w:bookmarkEnd w:id="102"/>
    <w:bookmarkStart w:id="104" w:name="impact-of-the-policy-on-health-outcomes"/>
    <w:p>
      <w:pPr>
        <w:pStyle w:val="Heading3"/>
      </w:pPr>
      <w:r>
        <w:t xml:space="preserve">6.4.2 Impact of the policy on health outcomes</w:t>
      </w:r>
    </w:p>
    <w:tbl>
      <w:tblPr>
        <w:tblStyle w:val="Table"/>
        <w:tblW w:type="pct" w:w="5000"/>
        <w:tblLayout w:type="fixed"/>
        <w:tblLook w:firstRow="0" w:lastRow="0" w:firstColumn="0" w:lastColumn="0" w:noHBand="0" w:noVBand="0" w:val="0000"/>
      </w:tblPr>
      <w:tblGrid>
        <w:gridCol w:w="7920"/>
      </w:tblGrid>
      <w:tr>
        <w:tc>
          <w:tcPr/>
          <w:bookmarkStart w:id="103" w:name="tbl-did-health"/>
          <w:p>
            <w:pPr>
              <w:jc w:val="center"/>
            </w:pPr>
            <w:pPr>
              <w:jc w:val="start"/>
              <w:spacing w:before="200"/>
              <w:pStyle w:val="ImageCaption"/>
            </w:pPr>
            <w:r>
              <w:t xml:space="preserve">Table 8: Overall impacts of the CHP on blood pressure, respiratory outcomes, inflammatory markers and MDA.</w:t>
            </w:r>
          </w:p>
          <w:tbl>
            <w:tblPr>
              <w:tblStyle w:val="Table"/>
              <w:tblW w:type="pct" w:w="4760"/>
              <w:tblLayout w:type="fixed"/>
              <w:tblLook w:firstRow="1" w:lastRow="1" w:firstColumn="0" w:lastColumn="0" w:noHBand="0" w:noVBand="0" w:val="0020"/>
            </w:tblPr>
            <w:tblGrid>
              <w:gridCol w:w="1827"/>
              <w:gridCol w:w="1523"/>
              <w:gridCol w:w="533"/>
              <w:gridCol w:w="533"/>
              <w:gridCol w:w="1218"/>
              <w:gridCol w:w="685"/>
              <w:gridCol w:w="1218"/>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Blood pressure</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-0.8</w:t>
                  </w:r>
                </w:p>
              </w:tc>
              <w:tc>
                <w:tcPr/>
                <w:p>
                  <w:pPr>
                    <w:pStyle w:val="Compact"/>
                    <w:jc w:val="left"/>
                    <w:jc w:val="center"/>
                  </w:pPr>
                  <w:r>
                    <w:t xml:space="preserve">(-2.6, 1.0)</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-1.0</w:t>
                  </w:r>
                </w:p>
              </w:tc>
              <w:tc>
                <w:tcPr/>
                <w:p>
                  <w:pPr>
                    <w:pStyle w:val="Compact"/>
                    <w:jc w:val="left"/>
                    <w:jc w:val="center"/>
                  </w:pPr>
                  <w:r>
                    <w:t xml:space="preserve">(-2.8, 0.7)</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-1.3</w:t>
                  </w:r>
                </w:p>
              </w:tc>
              <w:tc>
                <w:tcPr/>
                <w:p>
                  <w:pPr>
                    <w:pStyle w:val="Compact"/>
                    <w:jc w:val="left"/>
                    <w:jc w:val="center"/>
                  </w:pPr>
                  <w:r>
                    <w:t xml:space="preserve">(-2.6, 0.0)</w:t>
                  </w:r>
                </w:p>
              </w:tc>
              <w:tc>
                <w:tcPr/>
                <w:p>
                  <w:pPr>
                    <w:pStyle w:val="Compact"/>
                    <w:jc w:val="left"/>
                    <w:jc w:val="center"/>
                  </w:pPr>
                  <w:r>
                    <w:t xml:space="preserve">-1.6</w:t>
                  </w:r>
                </w:p>
              </w:tc>
              <w:tc>
                <w:tcPr/>
                <w:p>
                  <w:pPr>
                    <w:pStyle w:val="Compact"/>
                    <w:jc w:val="left"/>
                    <w:jc w:val="center"/>
                  </w:pPr>
                  <w:r>
                    <w:t xml:space="preserve">(-3.0, -0.2)</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-1.4</w:t>
                  </w:r>
                </w:p>
              </w:tc>
              <w:tc>
                <w:tcPr/>
                <w:p>
                  <w:pPr>
                    <w:pStyle w:val="Compact"/>
                    <w:jc w:val="left"/>
                    <w:jc w:val="center"/>
                  </w:pPr>
                  <w:r>
                    <w:t xml:space="preserve">(-2.7, -0.0)</w:t>
                  </w:r>
                </w:p>
              </w:tc>
              <w:tc>
                <w:tcPr/>
                <w:p>
                  <w:pPr>
                    <w:pStyle w:val="Compact"/>
                    <w:jc w:val="left"/>
                    <w:jc w:val="center"/>
                  </w:pPr>
                  <w:r>
                    <w:t xml:space="preserve">-1.7</w:t>
                  </w:r>
                </w:p>
              </w:tc>
              <w:tc>
                <w:tcPr/>
                <w:p>
                  <w:pPr>
                    <w:pStyle w:val="Compact"/>
                    <w:jc w:val="left"/>
                    <w:jc w:val="center"/>
                  </w:pPr>
                  <w:r>
                    <w:t xml:space="preserve">(-3.0, -0.3)</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0.5</w:t>
                  </w:r>
                </w:p>
              </w:tc>
              <w:tc>
                <w:tcPr/>
                <w:p>
                  <w:pPr>
                    <w:pStyle w:val="Compact"/>
                    <w:jc w:val="left"/>
                    <w:jc w:val="center"/>
                  </w:pPr>
                  <w:r>
                    <w:t xml:space="preserve">(-0.7, 1.7)</w:t>
                  </w:r>
                </w:p>
              </w:tc>
              <w:tc>
                <w:tcPr/>
                <w:p>
                  <w:pPr>
                    <w:pStyle w:val="Compact"/>
                    <w:jc w:val="left"/>
                    <w:jc w:val="center"/>
                  </w:pPr>
                  <w:r>
                    <w:t xml:space="preserve">0.2</w:t>
                  </w:r>
                </w:p>
              </w:tc>
              <w:tc>
                <w:tcPr/>
                <w:p>
                  <w:pPr>
                    <w:pStyle w:val="Compact"/>
                    <w:jc w:val="left"/>
                    <w:jc w:val="center"/>
                  </w:pPr>
                  <w:r>
                    <w:t xml:space="preserve">(-1.0, 1.4)</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0.3</w:t>
                  </w:r>
                </w:p>
              </w:tc>
              <w:tc>
                <w:tcPr/>
                <w:p>
                  <w:pPr>
                    <w:pStyle w:val="Compact"/>
                    <w:jc w:val="left"/>
                    <w:jc w:val="center"/>
                  </w:pPr>
                  <w:r>
                    <w:t xml:space="preserve">(-0.8, 1.5)</w:t>
                  </w:r>
                </w:p>
              </w:tc>
              <w:tc>
                <w:tcPr/>
                <w:p>
                  <w:pPr>
                    <w:pStyle w:val="Compact"/>
                    <w:jc w:val="left"/>
                    <w:jc w:val="center"/>
                  </w:pPr>
                  <w:r>
                    <w:t xml:space="preserve">0.1</w:t>
                  </w:r>
                </w:p>
              </w:tc>
              <w:tc>
                <w:tcPr/>
                <w:p>
                  <w:pPr>
                    <w:pStyle w:val="Compact"/>
                    <w:jc w:val="left"/>
                    <w:jc w:val="center"/>
                  </w:pPr>
                  <w:r>
                    <w:t xml:space="preserve">(-1.0, 1.2)</w:t>
                  </w:r>
                </w:p>
              </w:tc>
            </w:tr>
            <w:tr>
              <w:tc>
                <w:tcPr/>
                <w:p>
                  <w:pPr>
                    <w:pStyle w:val="Compact"/>
                    <w:jc w:val="left"/>
                    <w:jc w:val="center"/>
                  </w:pPr>
                  <w:r>
                    <w:t xml:space="preserve">BP Amplification x100</w:t>
                  </w:r>
                </w:p>
              </w:tc>
              <w:tc>
                <w:tcPr/>
                <w:p>
                  <w:pPr>
                    <w:pStyle w:val="Compact"/>
                    <w:jc w:val="left"/>
                    <w:jc w:val="center"/>
                  </w:pPr>
                  <w:r>
                    <w:t xml:space="preserve">Pulse pressure</w:t>
                  </w:r>
                </w:p>
              </w:tc>
              <w:tc>
                <w:tcPr/>
                <w:p>
                  <w:pPr>
                    <w:pStyle w:val="Compact"/>
                    <w:jc w:val="left"/>
                    <w:jc w:val="center"/>
                  </w:pPr>
                  <w:r>
                    <w:t xml:space="preserve">3081</w:t>
                  </w:r>
                </w:p>
              </w:tc>
              <w:tc>
                <w:tcPr/>
                <w:p>
                  <w:pPr>
                    <w:pStyle w:val="Compact"/>
                    <w:jc w:val="left"/>
                    <w:jc w:val="center"/>
                  </w:pPr>
                  <w:r>
                    <w:t xml:space="preserve">0.1</w:t>
                  </w:r>
                </w:p>
              </w:tc>
              <w:tc>
                <w:tcPr/>
                <w:p>
                  <w:pPr>
                    <w:pStyle w:val="Compact"/>
                    <w:jc w:val="left"/>
                    <w:jc w:val="center"/>
                  </w:pPr>
                  <w:r>
                    <w:t xml:space="preserve">(-1.1, 1.4)</w:t>
                  </w:r>
                </w:p>
              </w:tc>
              <w:tc>
                <w:tcPr/>
                <w:p>
                  <w:pPr>
                    <w:pStyle w:val="Compact"/>
                    <w:jc w:val="left"/>
                    <w:jc w:val="center"/>
                  </w:pPr>
                  <w:r>
                    <w:t xml:space="preserve">-0.0</w:t>
                  </w:r>
                </w:p>
              </w:tc>
              <w:tc>
                <w:tcPr/>
                <w:p>
                  <w:pPr>
                    <w:pStyle w:val="Compact"/>
                    <w:jc w:val="left"/>
                    <w:jc w:val="center"/>
                  </w:pPr>
                  <w:r>
                    <w:t xml:space="preserve">(-1.2, 1.2)</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3081</w:t>
                  </w:r>
                </w:p>
              </w:tc>
              <w:tc>
                <w:tcPr/>
                <w:p>
                  <w:pPr>
                    <w:pStyle w:val="Compact"/>
                    <w:jc w:val="left"/>
                    <w:jc w:val="center"/>
                  </w:pPr>
                  <w:r>
                    <w:t xml:space="preserve">0.2</w:t>
                  </w:r>
                </w:p>
              </w:tc>
              <w:tc>
                <w:tcPr/>
                <w:p>
                  <w:pPr>
                    <w:pStyle w:val="Compact"/>
                    <w:jc w:val="left"/>
                    <w:jc w:val="center"/>
                  </w:pPr>
                  <w:r>
                    <w:t xml:space="preserve">(-0.2, 0.5)</w:t>
                  </w:r>
                </w:p>
              </w:tc>
              <w:tc>
                <w:tcPr/>
                <w:p>
                  <w:pPr>
                    <w:pStyle w:val="Compact"/>
                    <w:jc w:val="left"/>
                    <w:jc w:val="center"/>
                  </w:pPr>
                  <w:r>
                    <w:t xml:space="preserve">0.1</w:t>
                  </w:r>
                </w:p>
              </w:tc>
              <w:tc>
                <w:tcPr/>
                <w:p>
                  <w:pPr>
                    <w:pStyle w:val="Compact"/>
                    <w:jc w:val="left"/>
                    <w:jc w:val="center"/>
                  </w:pPr>
                  <w:r>
                    <w:t xml:space="preserve">(-0.2, 0.4)</w:t>
                  </w:r>
                </w:p>
              </w:tc>
            </w:tr>
            <w:tr>
              <w:tc>
                <w:tcPr>
                  <w:gridSpan w:val="7"/>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3076</w:t>
                  </w:r>
                </w:p>
              </w:tc>
              <w:tc>
                <w:tcPr/>
                <w:p>
                  <w:pPr>
                    <w:pStyle w:val="Compact"/>
                    <w:jc w:val="left"/>
                    <w:jc w:val="center"/>
                  </w:pPr>
                  <w:r>
                    <w:t xml:space="preserve">-7.7</w:t>
                  </w:r>
                </w:p>
              </w:tc>
              <w:tc>
                <w:tcPr/>
                <w:p>
                  <w:pPr>
                    <w:pStyle w:val="Compact"/>
                    <w:jc w:val="left"/>
                    <w:jc w:val="center"/>
                  </w:pPr>
                  <w:r>
                    <w:t xml:space="preserve">(-12.8, -2.5)</w:t>
                  </w:r>
                </w:p>
              </w:tc>
              <w:tc>
                <w:tcPr/>
                <w:p>
                  <w:pPr>
                    <w:pStyle w:val="Compact"/>
                    <w:jc w:val="left"/>
                    <w:jc w:val="center"/>
                  </w:pPr>
                  <w:r>
                    <w:t xml:space="preserve">-7.5</w:t>
                  </w:r>
                </w:p>
              </w:tc>
              <w:tc>
                <w:tcPr/>
                <w:p>
                  <w:pPr>
                    <w:pStyle w:val="Compact"/>
                    <w:jc w:val="left"/>
                    <w:jc w:val="center"/>
                  </w:pPr>
                  <w:r>
                    <w:t xml:space="preserve">(-12.7, -2.3)</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3076</w:t>
                  </w:r>
                </w:p>
              </w:tc>
              <w:tc>
                <w:tcPr/>
                <w:p>
                  <w:pPr>
                    <w:pStyle w:val="Compact"/>
                    <w:jc w:val="left"/>
                    <w:jc w:val="center"/>
                  </w:pPr>
                  <w:r>
                    <w:t xml:space="preserve">-2.6</w:t>
                  </w:r>
                </w:p>
              </w:tc>
              <w:tc>
                <w:tcPr/>
                <w:p>
                  <w:pPr>
                    <w:pStyle w:val="Compact"/>
                    <w:jc w:val="left"/>
                    <w:jc w:val="center"/>
                  </w:pPr>
                  <w:r>
                    <w:t xml:space="preserve">(-7.2, 2.0)</w:t>
                  </w:r>
                </w:p>
              </w:tc>
              <w:tc>
                <w:tcPr/>
                <w:p>
                  <w:pPr>
                    <w:pStyle w:val="Compact"/>
                    <w:jc w:val="left"/>
                    <w:jc w:val="center"/>
                  </w:pPr>
                  <w:r>
                    <w:t xml:space="preserve">-2.7</w:t>
                  </w:r>
                </w:p>
              </w:tc>
              <w:tc>
                <w:tcPr/>
                <w:p>
                  <w:pPr>
                    <w:pStyle w:val="Compact"/>
                    <w:jc w:val="left"/>
                    <w:jc w:val="center"/>
                  </w:pPr>
                  <w:r>
                    <w:t xml:space="preserve">(-7.1, 1.7)</w:t>
                  </w:r>
                </w:p>
              </w:tc>
            </w:tr>
            <w:tr>
              <w:tc>
                <w:tcPr/>
                <w:p>
                  <w:pPr>
                    <w:pStyle w:val="Compact"/>
                  </w:pPr>
                </w:p>
              </w:tc>
              <w:tc>
                <w:tcPr/>
                <w:p>
                  <w:pPr>
                    <w:pStyle w:val="Compact"/>
                    <w:jc w:val="left"/>
                    <w:jc w:val="center"/>
                  </w:pPr>
                  <w:r>
                    <w:t xml:space="preserve">Phlegm</w:t>
                  </w:r>
                </w:p>
              </w:tc>
              <w:tc>
                <w:tcPr/>
                <w:p>
                  <w:pPr>
                    <w:pStyle w:val="Compact"/>
                    <w:jc w:val="left"/>
                    <w:jc w:val="center"/>
                  </w:pPr>
                  <w:r>
                    <w:t xml:space="preserve">3076</w:t>
                  </w:r>
                </w:p>
              </w:tc>
              <w:tc>
                <w:tcPr/>
                <w:p>
                  <w:pPr>
                    <w:pStyle w:val="Compact"/>
                    <w:jc w:val="left"/>
                    <w:jc w:val="center"/>
                  </w:pPr>
                  <w:r>
                    <w:t xml:space="preserve">-1.3</w:t>
                  </w:r>
                </w:p>
              </w:tc>
              <w:tc>
                <w:tcPr/>
                <w:p>
                  <w:pPr>
                    <w:pStyle w:val="Compact"/>
                    <w:jc w:val="left"/>
                    <w:jc w:val="center"/>
                  </w:pPr>
                  <w:r>
                    <w:t xml:space="preserve">(-5.5, 2.9)</w:t>
                  </w:r>
                </w:p>
              </w:tc>
              <w:tc>
                <w:tcPr/>
                <w:p>
                  <w:pPr>
                    <w:pStyle w:val="Compact"/>
                    <w:jc w:val="left"/>
                    <w:jc w:val="center"/>
                  </w:pPr>
                  <w:r>
                    <w:t xml:space="preserve">-1.6</w:t>
                  </w:r>
                </w:p>
              </w:tc>
              <w:tc>
                <w:tcPr/>
                <w:p>
                  <w:pPr>
                    <w:pStyle w:val="Compact"/>
                    <w:jc w:val="left"/>
                    <w:jc w:val="center"/>
                  </w:pPr>
                  <w:r>
                    <w:t xml:space="preserve">(-5.6, 2.4)</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3076</w:t>
                  </w:r>
                </w:p>
              </w:tc>
              <w:tc>
                <w:tcPr/>
                <w:p>
                  <w:pPr>
                    <w:pStyle w:val="Compact"/>
                    <w:jc w:val="left"/>
                    <w:jc w:val="center"/>
                  </w:pPr>
                  <w:r>
                    <w:t xml:space="preserve">0.7</w:t>
                  </w:r>
                </w:p>
              </w:tc>
              <w:tc>
                <w:tcPr/>
                <w:p>
                  <w:pPr>
                    <w:pStyle w:val="Compact"/>
                    <w:jc w:val="left"/>
                    <w:jc w:val="center"/>
                  </w:pPr>
                  <w:r>
                    <w:t xml:space="preserve">(-2.3, 3.8)</w:t>
                  </w:r>
                </w:p>
              </w:tc>
              <w:tc>
                <w:tcPr/>
                <w:p>
                  <w:pPr>
                    <w:pStyle w:val="Compact"/>
                    <w:jc w:val="left"/>
                    <w:jc w:val="center"/>
                  </w:pPr>
                  <w:r>
                    <w:t xml:space="preserve">1.0</w:t>
                  </w:r>
                </w:p>
              </w:tc>
              <w:tc>
                <w:tcPr/>
                <w:p>
                  <w:pPr>
                    <w:pStyle w:val="Compact"/>
                    <w:jc w:val="left"/>
                    <w:jc w:val="center"/>
                  </w:pPr>
                  <w:r>
                    <w:t xml:space="preserve">(-1.9, 3.9)</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3076</w:t>
                  </w:r>
                </w:p>
              </w:tc>
              <w:tc>
                <w:tcPr/>
                <w:p>
                  <w:pPr>
                    <w:pStyle w:val="Compact"/>
                    <w:jc w:val="left"/>
                    <w:jc w:val="center"/>
                  </w:pPr>
                  <w:r>
                    <w:t xml:space="preserve">-4.4</w:t>
                  </w:r>
                </w:p>
              </w:tc>
              <w:tc>
                <w:tcPr/>
                <w:p>
                  <w:pPr>
                    <w:pStyle w:val="Compact"/>
                    <w:jc w:val="left"/>
                    <w:jc w:val="center"/>
                  </w:pPr>
                  <w:r>
                    <w:t xml:space="preserve">(-9.9, 1.0)</w:t>
                  </w:r>
                </w:p>
              </w:tc>
              <w:tc>
                <w:tcPr/>
                <w:p>
                  <w:pPr>
                    <w:pStyle w:val="Compact"/>
                    <w:jc w:val="left"/>
                    <w:jc w:val="center"/>
                  </w:pPr>
                  <w:r>
                    <w:t xml:space="preserve">-3.4</w:t>
                  </w:r>
                </w:p>
              </w:tc>
              <w:tc>
                <w:tcPr/>
                <w:p>
                  <w:pPr>
                    <w:pStyle w:val="Compact"/>
                    <w:jc w:val="left"/>
                    <w:jc w:val="center"/>
                  </w:pPr>
                  <w:r>
                    <w:t xml:space="preserve">(-9.2, 2.4)</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3076</w:t>
                  </w:r>
                </w:p>
              </w:tc>
              <w:tc>
                <w:tcPr/>
                <w:p>
                  <w:pPr>
                    <w:pStyle w:val="Compact"/>
                    <w:jc w:val="left"/>
                    <w:jc w:val="center"/>
                  </w:pPr>
                  <w:r>
                    <w:t xml:space="preserve">-4.2</w:t>
                  </w:r>
                </w:p>
              </w:tc>
              <w:tc>
                <w:tcPr/>
                <w:p>
                  <w:pPr>
                    <w:pStyle w:val="Compact"/>
                    <w:jc w:val="left"/>
                    <w:jc w:val="center"/>
                  </w:pPr>
                  <w:r>
                    <w:t xml:space="preserve">(-8.8, 0.5)</w:t>
                  </w:r>
                </w:p>
              </w:tc>
              <w:tc>
                <w:tcPr/>
                <w:p>
                  <w:pPr>
                    <w:pStyle w:val="Compact"/>
                    <w:jc w:val="left"/>
                    <w:jc w:val="center"/>
                  </w:pPr>
                  <w:r>
                    <w:t xml:space="preserve">-3.4</w:t>
                  </w:r>
                </w:p>
              </w:tc>
              <w:tc>
                <w:tcPr/>
                <w:p>
                  <w:pPr>
                    <w:pStyle w:val="Compact"/>
                    <w:jc w:val="left"/>
                    <w:jc w:val="center"/>
                  </w:pPr>
                  <w:r>
                    <w:t xml:space="preserve">(-8.1, 1.3)</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793</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0.3</w:t>
                  </w:r>
                </w:p>
              </w:tc>
              <w:tc>
                <w:tcPr/>
                <w:p>
                  <w:pPr>
                    <w:pStyle w:val="Compact"/>
                    <w:jc w:val="left"/>
                    <w:jc w:val="center"/>
                  </w:pPr>
                  <w:r>
                    <w:t xml:space="preserve">(-2.2, 2.8)</w:t>
                  </w:r>
                </w:p>
              </w:tc>
            </w:tr>
            <w:tr>
              <w:tc>
                <w:tcPr>
                  <w:gridSpan w:val="7"/>
                </w:tcPr>
                <w:p>
                  <w:pPr>
                    <w:pStyle w:val="Compact"/>
                    <w:jc w:val="left"/>
                    <w:jc w:val="center"/>
                  </w:pPr>
                  <w:r>
                    <w:t xml:space="preserve">Inflammatory markers</w:t>
                  </w:r>
                </w:p>
              </w:tc>
            </w:tr>
            <w:tr>
              <w:tc>
                <w:tcPr/>
                <w:p>
                  <w:pPr>
                    <w:pStyle w:val="Compact"/>
                    <w:jc w:val="left"/>
                    <w:jc w:val="center"/>
                  </w:pPr>
                  <w:r>
                    <w:t xml:space="preserve">Measured</w:t>
                  </w:r>
                </w:p>
              </w:tc>
              <w:tc>
                <w:tcPr/>
                <w:p>
                  <w:pPr>
                    <w:pStyle w:val="Compact"/>
                    <w:jc w:val="left"/>
                    <w:jc w:val="center"/>
                  </w:pPr>
                  <w:r>
                    <w:t xml:space="preserve">IL6 (pg/mL)</w:t>
                  </w:r>
                </w:p>
              </w:tc>
              <w:tc>
                <w:tcPr/>
                <w:p>
                  <w:pPr>
                    <w:pStyle w:val="Compact"/>
                    <w:jc w:val="left"/>
                    <w:jc w:val="center"/>
                  </w:pPr>
                  <w:r>
                    <w:t xml:space="preserve">1603</w:t>
                  </w:r>
                </w:p>
              </w:tc>
              <w:tc>
                <w:tcPr/>
                <w:p>
                  <w:pPr>
                    <w:pStyle w:val="Compact"/>
                    <w:jc w:val="left"/>
                    <w:jc w:val="center"/>
                  </w:pPr>
                  <w:r>
                    <w:t xml:space="preserve">0.9</w:t>
                  </w:r>
                </w:p>
              </w:tc>
              <w:tc>
                <w:tcPr/>
                <w:p>
                  <w:pPr>
                    <w:pStyle w:val="Compact"/>
                    <w:jc w:val="left"/>
                    <w:jc w:val="center"/>
                  </w:pPr>
                  <w:r>
                    <w:t xml:space="preserve">(-0.2, 1.9)</w:t>
                  </w:r>
                </w:p>
              </w:tc>
              <w:tc>
                <w:tcPr/>
                <w:p>
                  <w:pPr>
                    <w:pStyle w:val="Compact"/>
                    <w:jc w:val="left"/>
                    <w:jc w:val="center"/>
                  </w:pPr>
                  <w:r>
                    <w:t xml:space="preserve">0.8</w:t>
                  </w:r>
                </w:p>
              </w:tc>
              <w:tc>
                <w:tcPr/>
                <w:p>
                  <w:pPr>
                    <w:pStyle w:val="Compact"/>
                    <w:jc w:val="left"/>
                    <w:jc w:val="center"/>
                  </w:pPr>
                  <w:r>
                    <w:t xml:space="preserve">(-0.3, 2.0)</w:t>
                  </w:r>
                </w:p>
              </w:tc>
            </w:tr>
            <w:tr>
              <w:tc>
                <w:tcPr/>
                <w:p>
                  <w:pPr>
                    <w:pStyle w:val="Compact"/>
                  </w:pPr>
                </w:p>
              </w:tc>
              <w:tc>
                <w:tcPr/>
                <w:p>
                  <w:pPr>
                    <w:pStyle w:val="Compact"/>
                    <w:jc w:val="left"/>
                    <w:jc w:val="center"/>
                  </w:pPr>
                  <w:r>
                    <w:t xml:space="preserve">TNF-alpha (pg/mL)</w:t>
                  </w:r>
                </w:p>
              </w:tc>
              <w:tc>
                <w:tcPr/>
                <w:p>
                  <w:pPr>
                    <w:pStyle w:val="Compact"/>
                    <w:jc w:val="left"/>
                    <w:jc w:val="center"/>
                  </w:pPr>
                  <w:r>
                    <w:t xml:space="preserve">1603</w:t>
                  </w:r>
                </w:p>
              </w:tc>
              <w:tc>
                <w:tcPr/>
                <w:p>
                  <w:pPr>
                    <w:pStyle w:val="Compact"/>
                    <w:jc w:val="left"/>
                    <w:jc w:val="center"/>
                  </w:pPr>
                  <w:r>
                    <w:t xml:space="preserve">1.0</w:t>
                  </w:r>
                </w:p>
              </w:tc>
              <w:tc>
                <w:tcPr/>
                <w:p>
                  <w:pPr>
                    <w:pStyle w:val="Compact"/>
                    <w:jc w:val="left"/>
                    <w:jc w:val="center"/>
                  </w:pPr>
                  <w:r>
                    <w:t xml:space="preserve">(0.1, 1.8)</w:t>
                  </w:r>
                </w:p>
              </w:tc>
              <w:tc>
                <w:tcPr/>
                <w:p>
                  <w:pPr>
                    <w:pStyle w:val="Compact"/>
                    <w:jc w:val="left"/>
                    <w:jc w:val="center"/>
                  </w:pPr>
                  <w:r>
                    <w:t xml:space="preserve">0.8</w:t>
                  </w:r>
                </w:p>
              </w:tc>
              <w:tc>
                <w:tcPr/>
                <w:p>
                  <w:pPr>
                    <w:pStyle w:val="Compact"/>
                    <w:jc w:val="left"/>
                    <w:jc w:val="center"/>
                  </w:pPr>
                  <w:r>
                    <w:t xml:space="preserve">(-0.1, 1.7)</w:t>
                  </w:r>
                </w:p>
              </w:tc>
            </w:tr>
            <w:tr>
              <w:tc>
                <w:tcPr/>
                <w:p>
                  <w:pPr>
                    <w:pStyle w:val="Compact"/>
                  </w:pPr>
                </w:p>
              </w:tc>
              <w:tc>
                <w:tcPr/>
                <w:p>
                  <w:pPr>
                    <w:pStyle w:val="Compact"/>
                    <w:jc w:val="left"/>
                    <w:jc w:val="center"/>
                  </w:pPr>
                  <w:r>
                    <w:t xml:space="preserve">CRP (mg/L)</w:t>
                  </w:r>
                </w:p>
              </w:tc>
              <w:tc>
                <w:tcPr/>
                <w:p>
                  <w:pPr>
                    <w:pStyle w:val="Compact"/>
                    <w:jc w:val="left"/>
                    <w:jc w:val="center"/>
                  </w:pPr>
                  <w:r>
                    <w:t xml:space="preserve">1603</w:t>
                  </w:r>
                </w:p>
              </w:tc>
              <w:tc>
                <w:tcPr/>
                <w:p>
                  <w:pPr>
                    <w:pStyle w:val="Compact"/>
                    <w:jc w:val="left"/>
                    <w:jc w:val="center"/>
                  </w:pPr>
                  <w:r>
                    <w:t xml:space="preserve">0.1</w:t>
                  </w:r>
                </w:p>
              </w:tc>
              <w:tc>
                <w:tcPr/>
                <w:p>
                  <w:pPr>
                    <w:pStyle w:val="Compact"/>
                    <w:jc w:val="left"/>
                    <w:jc w:val="center"/>
                  </w:pPr>
                  <w:r>
                    <w:t xml:space="preserve">(-0.4, 0.6)</w:t>
                  </w:r>
                </w:p>
              </w:tc>
              <w:tc>
                <w:tcPr/>
                <w:p>
                  <w:pPr>
                    <w:pStyle w:val="Compact"/>
                    <w:jc w:val="left"/>
                    <w:jc w:val="center"/>
                  </w:pPr>
                  <w:r>
                    <w:t xml:space="preserve">0.1</w:t>
                  </w:r>
                </w:p>
              </w:tc>
              <w:tc>
                <w:tcPr/>
                <w:p>
                  <w:pPr>
                    <w:pStyle w:val="Compact"/>
                    <w:jc w:val="left"/>
                    <w:jc w:val="center"/>
                  </w:pPr>
                  <w:r>
                    <w:t xml:space="preserve">(-0.5, 0.6)</w:t>
                  </w:r>
                </w:p>
              </w:tc>
            </w:tr>
            <w:tr>
              <w:tc>
                <w:tcPr/>
                <w:p>
                  <w:pPr>
                    <w:pStyle w:val="Compact"/>
                  </w:pPr>
                </w:p>
              </w:tc>
              <w:tc>
                <w:tcPr/>
                <w:p>
                  <w:pPr>
                    <w:pStyle w:val="Compact"/>
                    <w:jc w:val="left"/>
                    <w:jc w:val="center"/>
                  </w:pPr>
                  <w:r>
                    <w:t xml:space="preserve">MDA (µM)</w:t>
                  </w:r>
                </w:p>
              </w:tc>
              <w:tc>
                <w:tcPr/>
                <w:p>
                  <w:pPr>
                    <w:pStyle w:val="Compact"/>
                    <w:jc w:val="left"/>
                    <w:jc w:val="center"/>
                  </w:pPr>
                  <w:r>
                    <w:t xml:space="preserve">1603</w:t>
                  </w:r>
                </w:p>
              </w:tc>
              <w:tc>
                <w:tcPr/>
                <w:p>
                  <w:pPr>
                    <w:pStyle w:val="Compact"/>
                    <w:jc w:val="left"/>
                    <w:jc w:val="center"/>
                  </w:pPr>
                  <w:r>
                    <w:t xml:space="preserve">0.3</w:t>
                  </w:r>
                </w:p>
              </w:tc>
              <w:tc>
                <w:tcPr/>
                <w:p>
                  <w:pPr>
                    <w:pStyle w:val="Compact"/>
                    <w:jc w:val="left"/>
                    <w:jc w:val="center"/>
                  </w:pPr>
                  <w:r>
                    <w:t xml:space="preserve">(-0.1, 0.8)</w:t>
                  </w:r>
                </w:p>
              </w:tc>
              <w:tc>
                <w:tcPr/>
                <w:p>
                  <w:pPr>
                    <w:pStyle w:val="Compact"/>
                    <w:jc w:val="left"/>
                    <w:jc w:val="center"/>
                  </w:pPr>
                  <w:r>
                    <w:t xml:space="preserve">0.2</w:t>
                  </w:r>
                </w:p>
              </w:tc>
              <w:tc>
                <w:tcPr/>
                <w:p>
                  <w:pPr>
                    <w:pStyle w:val="Compact"/>
                    <w:jc w:val="left"/>
                    <w:jc w:val="center"/>
                  </w:pPr>
                  <w:r>
                    <w:t xml:space="preserve">(-0.2, 0.6)</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 Obs = observations, pp = percentage points, ppb = parts per</w:t>
                  </w:r>
                  <w:r>
                    <w:t xml:space="preserve"> </w:t>
                  </w:r>
                  <w:r>
                    <w:t xml:space="preserve">billion.</w:t>
                  </w:r>
                </w:p>
              </w:tc>
            </w:tr>
            <w:tr>
              <w:tc>
                <w:tcPr>
                  <w:gridSpan w:val="7"/>
                </w:tcPr>
                <w:p>
                  <w:pPr>
                    <w:pStyle w:val="Compact"/>
                    <w:jc w:val="left"/>
                    <w:jc w:val="center"/>
                  </w:pPr>
                  <w:r>
                    <w:rPr>
                      <w:vertAlign w:val="superscript"/>
                    </w:rPr>
                    <w:t xml:space="preserve">a</w:t>
                  </w:r>
                  <w:r>
                    <w:t xml:space="preserve"> </w:t>
                  </w:r>
                  <w:r>
                    <w:t xml:space="preserve">ETWFE models for blood pressure models adjusted for age, sex, waist circumference, smoking,</w:t>
                  </w:r>
                  <w:r>
                    <w:t xml:space="preserve"> </w:t>
                  </w:r>
                  <w:r>
                    <w:t xml:space="preserve">alcohol consumption, and use of blood pressure medication. Self-reported respiratory outcomes</w:t>
                  </w:r>
                  <w:r>
                    <w:t xml:space="preserve"> </w:t>
                  </w:r>
                  <w:r>
                    <w:t xml:space="preserve">adjusted for age, gender, smoking, occupation, frequency of drinking, frequency of farming.</w:t>
                  </w:r>
                  <w:r>
                    <w:t xml:space="preserve"> </w:t>
                  </w:r>
                  <w:r>
                    <w:t xml:space="preserve">Measured respiratory outcome (FeNO) adjusted age, gender, body mass index, frequency of</w:t>
                  </w:r>
                  <w:r>
                    <w:t xml:space="preserve"> </w:t>
                  </w:r>
                  <w:r>
                    <w:t xml:space="preserve">drinking, smoking category, and frequency of exercise, occupation, time of measurement.</w:t>
                  </w:r>
                  <w:r>
                    <w:t xml:space="preserve"> </w:t>
                  </w:r>
                  <w:r>
                    <w:t xml:space="preserve">Inflammatory marker and MDA outcome models adjusted for age, waist circumference, occupation,</w:t>
                  </w:r>
                  <w:r>
                    <w:t xml:space="preserve"> </w:t>
                  </w:r>
                  <w:r>
                    <w:t xml:space="preserve">wealth index quantile, frequency of drinking, smoking category, and frequency of farming.</w:t>
                  </w:r>
                </w:p>
              </w:tc>
            </w:tr>
          </w:tbl>
          <w:bookmarkEnd w:id="103"/>
          <w:p/>
        </w:tc>
      </w:tr>
    </w:tbl>
    <w:p>
      <w:pPr>
        <w:pStyle w:val="BodyText"/>
      </w:pPr>
      <w:hyperlink w:anchor="tbl-did-health">
        <w:r>
          <w:rPr>
            <w:rStyle w:val="Hyperlink"/>
          </w:rPr>
          <w:t xml:space="preserve">Table 8</w:t>
        </w:r>
      </w:hyperlink>
      <w:r>
        <w:t xml:space="preserve"> </w:t>
      </w:r>
      <w:r>
        <w:t xml:space="preserve">shows the impacts of the policy on blood pressure in basic ETWFE models and models further adjusted for age, sex, waist circumference, smoking category, alcohol consumption, and use of blood pressure medication. Overall exposure to the CHP demonstrated reductions in blood pressure of approximately 1.5 mmHg for both systolic and diastolic BP, but we found little evidence of a meaningful impact on pulse pressure or BP amplification. The effects of the policy on brachial and central blood pressures were similar, and were consistent</w:t>
      </w:r>
      <w:r>
        <w:t xml:space="preserve"> </w:t>
      </w:r>
      <w:r>
        <w:t xml:space="preserve">when restricted to only those participants enrolled in W1 (i.e., excluding participants recruited in later waves, see Appendix</w:t>
      </w:r>
      <w:r>
        <w:t xml:space="preserve"> </w:t>
      </w:r>
      <w:hyperlink w:anchor="tbl-a-bp-sample">
        <w:r>
          <w:rPr>
            <w:rStyle w:val="Hyperlink"/>
          </w:rPr>
          <w:t xml:space="preserve">Table 31</w:t>
        </w:r>
      </w:hyperlink>
      <w:r>
        <w:t xml:space="preserve">). However, the average effects in</w:t>
      </w:r>
      <w:r>
        <w:t xml:space="preserve"> </w:t>
      </w:r>
      <w:hyperlink w:anchor="tbl-did-health">
        <w:r>
          <w:rPr>
            <w:rStyle w:val="Hyperlink"/>
          </w:rPr>
          <w:t xml:space="preserve">Table 8</w:t>
        </w:r>
      </w:hyperlink>
      <w:r>
        <w:t xml:space="preserve"> </w:t>
      </w:r>
      <w:r>
        <w:t xml:space="preserve">conceal a fair amount of heterogeneity in treatment effects for blood pressure across treatment cohorts and time. Appendix</w:t>
      </w:r>
      <w:r>
        <w:t xml:space="preserve"> </w:t>
      </w:r>
      <w:hyperlink w:anchor="tbl-bp-het">
        <w:r>
          <w:rPr>
            <w:rStyle w:val="Hyperlink"/>
          </w:rPr>
          <w:t xml:space="preserve">Table 22</w:t>
        </w:r>
      </w:hyperlink>
      <w:r>
        <w:t xml:space="preserve"> </w:t>
      </w:r>
      <w:r>
        <w:t xml:space="preserve">shows that treatment impacts were considerably stronger for the earlier compared to the later-treated cohorts. For example, the CHP reduced central DBP in the year of treatment by -2.7 mmHg (95%CI: -4.7, -0.7) for the villages first treated in wave 2, but increased central DBP by 1.1 mmHg (95%CI: -0.1, 2.2) for the villages treated in wave 4 (</w:t>
      </w:r>
      <w:r>
        <w:rPr>
          <w:i/>
          <w:iCs/>
        </w:rPr>
        <w:t xml:space="preserve">p</w:t>
      </w:r>
      <w:r>
        <w:t xml:space="preserve">-value for heterogeneity &lt;0.0001).</w:t>
      </w:r>
    </w:p>
    <w:p>
      <w:pPr>
        <w:pStyle w:val="BodyText"/>
      </w:pPr>
      <w:hyperlink w:anchor="tbl-did-health">
        <w:r>
          <w:rPr>
            <w:rStyle w:val="Hyperlink"/>
          </w:rPr>
          <w:t xml:space="preserve">Table 8</w:t>
        </w:r>
      </w:hyperlink>
      <w:r>
        <w:t xml:space="preserve"> </w:t>
      </w:r>
      <w:r>
        <w:t xml:space="preserve">shows the impacts on self-reported chronic respiratory symptoms categorized as any symptoms and separately for each individual symptom type. Based on the covariate-adjusted ETWFE models, exposure to the CHP reduced self-report of any poor respiratory symptoms by 7.5 percentage points (95%CI: -12.7, -2.3). This overall effect was mostly due to reductions of roughly 3 percentage points in reports of coughing, having chest trouble, or difficulty breathing, respectively, on several or most days of the week. We</w:t>
      </w:r>
      <w:r>
        <w:t xml:space="preserve"> </w:t>
      </w:r>
      <w:r>
        <w:t xml:space="preserve">found limited evidence that the CHP reduced self-reported symptoms of phlegm (-1.6, 95%CI: -5.6, 2.4) or wheezing (1.0, 95%CI: -1.9, 3.9). Appendix tables</w:t>
      </w:r>
      <w:r>
        <w:t xml:space="preserve"> </w:t>
      </w:r>
      <w:hyperlink w:anchor="tbl-a-het-resp">
        <w:r>
          <w:rPr>
            <w:rStyle w:val="Hyperlink"/>
          </w:rPr>
          <w:t xml:space="preserve">24</w:t>
        </w:r>
      </w:hyperlink>
      <w:r>
        <w:t xml:space="preserve">,</w:t>
      </w:r>
      <w:r>
        <w:t xml:space="preserve"> </w:t>
      </w:r>
      <w:hyperlink w:anchor="tbl-a-het-cough">
        <w:r>
          <w:rPr>
            <w:rStyle w:val="Hyperlink"/>
          </w:rPr>
          <w:t xml:space="preserve">25</w:t>
        </w:r>
      </w:hyperlink>
      <w:r>
        <w:t xml:space="preserve">,</w:t>
      </w:r>
      <w:r>
        <w:t xml:space="preserve"> </w:t>
      </w:r>
      <w:hyperlink w:anchor="tbl-a-het-phlegm">
        <w:r>
          <w:rPr>
            <w:rStyle w:val="Hyperlink"/>
          </w:rPr>
          <w:t xml:space="preserve">26</w:t>
        </w:r>
      </w:hyperlink>
      <w:r>
        <w:t xml:space="preserve">,</w:t>
      </w:r>
      <w:r>
        <w:t xml:space="preserve"> </w:t>
      </w:r>
      <w:hyperlink w:anchor="tbl-a-het-wheeze">
        <w:r>
          <w:rPr>
            <w:rStyle w:val="Hyperlink"/>
          </w:rPr>
          <w:t xml:space="preserve">27</w:t>
        </w:r>
      </w:hyperlink>
      <w:r>
        <w:t xml:space="preserve">,</w:t>
      </w:r>
      <w:r>
        <w:t xml:space="preserve"> </w:t>
      </w:r>
      <w:hyperlink w:anchor="tbl-a-het-breath">
        <w:r>
          <w:rPr>
            <w:rStyle w:val="Hyperlink"/>
          </w:rPr>
          <w:t xml:space="preserve">28</w:t>
        </w:r>
      </w:hyperlink>
      <w:r>
        <w:t xml:space="preserve">,</w:t>
      </w:r>
      <w:r>
        <w:t xml:space="preserve"> </w:t>
      </w:r>
      <w:hyperlink w:anchor="tbl-a-het-nochest">
        <w:r>
          <w:rPr>
            <w:rStyle w:val="Hyperlink"/>
          </w:rPr>
          <w:t xml:space="preserve">29</w:t>
        </w:r>
      </w:hyperlink>
      <w:r>
        <w:t xml:space="preserve"> </w:t>
      </w:r>
      <w:r>
        <w:t xml:space="preserve">show little evidence of any systematic heterogeneity in the cohort-time treatment effects across the outcomes of any symptom, coughing, chest trouble, or trouble breathing, but the overall small</w:t>
      </w:r>
      <w:r>
        <w:t xml:space="preserve"> </w:t>
      </w:r>
      <m:oMath>
        <m:r>
          <m:t>A</m:t>
        </m:r>
        <m:r>
          <m:t>T</m:t>
        </m:r>
        <m:r>
          <m:t>T</m:t>
        </m:r>
      </m:oMath>
      <w:r>
        <w:t xml:space="preserve">s for phlegm and wheezing may be due to heterogeneity as the CHP reduced symptoms in earlier treated cohorts but increased symptoms in later cohorts.</w:t>
      </w:r>
    </w:p>
    <w:p>
      <w:pPr>
        <w:pStyle w:val="BodyText"/>
      </w:pPr>
      <w:hyperlink w:anchor="tbl-did-health">
        <w:r>
          <w:rPr>
            <w:rStyle w:val="Hyperlink"/>
          </w:rPr>
          <w:t xml:space="preserve">Table 8</w:t>
        </w:r>
      </w:hyperlink>
      <w:r>
        <w:t xml:space="preserve"> </w:t>
      </w:r>
      <w:r>
        <w:t xml:space="preserve">also shows the impacts of the CHP on FeNO, which was conducted in a sub-sample of 511 participants, including 274 participants with one measurement, 142 with two measurements, 95 participants with 3 measurements. We did not find evidence that the policy affected changes in FeNO in the covariate-adjusted ETWFE</w:t>
      </w:r>
      <w:r>
        <w:t xml:space="preserve"> </w:t>
      </w:r>
      <w:r>
        <w:t xml:space="preserve">model (0.3 ppb, 95%CI: -2.2, 2.8). There was some evidence of heterogeneity in the FeNO effects of the policy by treatment cohort</w:t>
      </w:r>
      <w:r>
        <w:t xml:space="preserve"> </w:t>
      </w:r>
      <w:hyperlink w:anchor="fig-feno-het">
        <w:r>
          <w:rPr>
            <w:rStyle w:val="Hyperlink"/>
          </w:rPr>
          <w:t xml:space="preserve">Appendix Figure 18</w:t>
        </w:r>
      </w:hyperlink>
      <w:r>
        <w:t xml:space="preserve">, though the confidence intervals for each of the cohort-specific effects were wide and overlapping. Our results did not change with sensitivity analyses that limited the analysis to participants with at least two repeated measurements and to those who participated in all three waves (Appendix</w:t>
      </w:r>
      <w:r>
        <w:t xml:space="preserve"> </w:t>
      </w:r>
      <w:hyperlink w:anchor="tbl-a-feno">
        <w:r>
          <w:rPr>
            <w:rStyle w:val="Hyperlink"/>
          </w:rPr>
          <w:t xml:space="preserve">Table 34</w:t>
        </w:r>
      </w:hyperlink>
      <w:r>
        <w:t xml:space="preserve">)</w:t>
      </w:r>
    </w:p>
    <w:p>
      <w:pPr>
        <w:pStyle w:val="BodyText"/>
      </w:pPr>
      <w:r>
        <w:t xml:space="preserve">We also</w:t>
      </w:r>
      <w:r>
        <w:t xml:space="preserve"> </w:t>
      </w:r>
      <w:r>
        <w:t xml:space="preserve">found limited evidence of an impact of the CHP on markers of inflammation or oxidative stress. The basic DiD analyses showed an increase of 1.0 (95% CI: 0.1, 1.8) in TNF-</w:t>
      </w:r>
      <m:oMath>
        <m:r>
          <m:t>α</m:t>
        </m:r>
      </m:oMath>
      <w:r>
        <w:t xml:space="preserve"> </w:t>
      </w:r>
      <w:r>
        <w:t xml:space="preserve">but this estimate was reduced to 0.8 (-0.1, 1.7) after adjustment for waist circumference, occupation, wealth index quantile, frequency of drinking, smoking category, and frequency of farming. The adjusted estimates for the effect of the policy on IL-6, CRP, and MDA were also generally small and measured with limited precision.</w:t>
      </w:r>
    </w:p>
    <w:bookmarkEnd w:id="104"/>
    <w:bookmarkStart w:id="107" w:name="mediated-impact-on-health-outcomes"/>
    <w:p>
      <w:pPr>
        <w:pStyle w:val="Heading3"/>
      </w:pPr>
      <w:r>
        <w:t xml:space="preserve">6.4.3 Mediated impact on health outcomes</w:t>
      </w:r>
    </w:p>
    <w:p>
      <w:pPr>
        <w:pStyle w:val="FirstParagraph"/>
      </w:pPr>
      <w:r>
        <w:t xml:space="preserve">As noted above, we aimed to assess whether any health impacts of the CHP may work specifically through pathways involving changes in PM</w:t>
      </w:r>
      <w:r>
        <w:rPr>
          <w:vertAlign w:val="subscript"/>
        </w:rPr>
        <w:t xml:space="preserve">2.5</w:t>
      </w:r>
      <w:r>
        <w:t xml:space="preserve"> </w:t>
      </w:r>
      <w:r>
        <w:t xml:space="preserve">and indoor temperature. Below we show results from several mediation models. We focus the mediation analysis on the BP and respiratory outcomes for which we observed stronger evidence of total effects of the policy.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(W1).</w:t>
      </w:r>
    </w:p>
    <w:p>
      <w:pPr>
        <w:pStyle w:val="BodyText"/>
      </w:pPr>
      <w:r>
        <w:t xml:space="preserve">In</w:t>
      </w:r>
      <w:r>
        <w:t xml:space="preserve"> </w:t>
      </w:r>
      <w:hyperlink w:anchor="tbl-bp-med">
        <w:r>
          <w:rPr>
            <w:rStyle w:val="Hyperlink"/>
          </w:rPr>
          <w:t xml:space="preserve">Table 9</w:t>
        </w:r>
      </w:hyperlink>
      <w:r>
        <w:t xml:space="preserve"> </w:t>
      </w:r>
      <w:r>
        <w:t xml:space="preserve">we show estimates of the</w:t>
      </w:r>
      <w:r>
        <w:t xml:space="preserve"> </w:t>
      </w:r>
      <m:oMath>
        <m:r>
          <m:t>C</m:t>
        </m:r>
        <m:r>
          <m:t>D</m:t>
        </m:r>
        <m:r>
          <m:t>E</m:t>
        </m:r>
      </m:oMath>
      <w:r>
        <w:t xml:space="preserve">s for different sets of potential mediators.</w:t>
      </w:r>
      <w:r>
        <w:t xml:space="preserve"> </w:t>
      </w:r>
      <w:r>
        <w:t xml:space="preserve">The first column of the first panel shows the covariate-adjusted total</w:t>
      </w:r>
      <w:r>
        <w:t xml:space="preserve"> </w:t>
      </w:r>
      <m:oMath>
        <m:r>
          <m:t>A</m:t>
        </m:r>
        <m:r>
          <m:t>T</m:t>
        </m:r>
        <m:r>
          <m:t>T</m:t>
        </m:r>
      </m:oMath>
      <w:r>
        <w:t xml:space="preserve"> </w:t>
      </w:r>
      <w:r>
        <w:t xml:space="preserve">of the CHP on brachial SBP (i.e., a 1.4 mmHg decrease as seen in</w:t>
      </w:r>
      <w:r>
        <w:t xml:space="preserve"> </w:t>
      </w:r>
      <w:hyperlink w:anchor="tbl-did-health">
        <w:r>
          <w:rPr>
            <w:rStyle w:val="Hyperlink"/>
          </w:rPr>
          <w:t xml:space="preserve">Table 8</w:t>
        </w:r>
      </w:hyperlink>
      <w:r>
        <w:t xml:space="preserve"> </w:t>
      </w:r>
      <w:r>
        <w:t xml:space="preserve">above). The second panel shows the</w:t>
      </w:r>
      <w:r>
        <w:t xml:space="preserve"> </w:t>
      </w:r>
      <m:oMath>
        <m:r>
          <m:t>C</m:t>
        </m:r>
        <m:r>
          <m:t>D</m:t>
        </m:r>
        <m:r>
          <m:t>E</m:t>
        </m:r>
      </m:oMath>
      <w:r>
        <w:t xml:space="preserve">, i.e., the effect of exposure (vs. no exposure) to the CHP on brachial SBP in a counterfactual population where we intervene to fix the value of indoor PM</w:t>
      </w:r>
      <w:r>
        <w:rPr>
          <w:vertAlign w:val="subscript"/>
        </w:rPr>
        <w:t xml:space="preserve">2.5</w:t>
      </w:r>
      <w:r>
        <w:t xml:space="preserve"> </w:t>
      </w:r>
      <w:r>
        <w:t xml:space="preserve">to the average value for untreated participants at baseline. The</w:t>
      </w:r>
      <w:r>
        <w:t xml:space="preserve"> </w:t>
      </w:r>
      <m:oMath>
        <m:r>
          <m:t>C</m:t>
        </m:r>
        <m:r>
          <m:t>D</m:t>
        </m:r>
        <m:r>
          <m:t>E</m:t>
        </m:r>
      </m:oMath>
      <w:r>
        <w:t xml:space="preserve"> </w:t>
      </w:r>
      <w:r>
        <w:t xml:space="preserve">is -0.8 mmHg (95% CI -2.9, 1.3), demonstrating that, under the assumptions outlined in Section 5.2, roughly 40% of the total effect of the CHP is mediated by the impact of the policy on indoor PM</w:t>
      </w:r>
      <w:r>
        <w:rPr>
          <w:vertAlign w:val="subscript"/>
        </w:rPr>
        <w:t xml:space="preserve">2.5</w:t>
      </w:r>
      <w:r>
        <w:t xml:space="preserve">. The third panel shows the estimated</w:t>
      </w:r>
      <w:r>
        <w:t xml:space="preserve"> </w:t>
      </w:r>
      <m:oMath>
        <m:r>
          <m:t>C</m:t>
        </m:r>
        <m:r>
          <m:t>D</m:t>
        </m:r>
        <m:r>
          <m:t>E</m:t>
        </m:r>
      </m:oMath>
      <w:r>
        <w:t xml:space="preserve"> </w:t>
      </w:r>
      <w:r>
        <w:t xml:space="preserve">when holding constant the value of indoor temp (without simultaneous adjustment for PM</w:t>
      </w:r>
      <w:r>
        <w:rPr>
          <w:vertAlign w:val="subscript"/>
        </w:rPr>
        <w:t xml:space="preserve">2.5</w:t>
      </w:r>
      <w:r>
        <w:t xml:space="preserve">) to that of the untreated participants. This</w:t>
      </w:r>
      <w:r>
        <w:t xml:space="preserve"> </w:t>
      </w:r>
      <m:oMath>
        <m:r>
          <m:t>C</m:t>
        </m:r>
        <m:r>
          <m:t>D</m:t>
        </m:r>
        <m:r>
          <m:t>E</m:t>
        </m:r>
      </m:oMath>
      <w:r>
        <w:t xml:space="preserve"> </w:t>
      </w:r>
      <w:r>
        <w:t xml:space="preserve">is even smaller (-0.3 mmHg, 95%CI -2.2, 1.6) suggesting a somewhat stronger role for indoor temperature in mediating the total effect of the CHP on brachial SBP. Finally, the last panel shows a similar</w:t>
      </w:r>
      <w:r>
        <w:t xml:space="preserve"> </w:t>
      </w:r>
      <m:oMath>
        <m:r>
          <m:t>C</m:t>
        </m:r>
        <m:r>
          <m:t>D</m:t>
        </m:r>
        <m:r>
          <m:t>E</m:t>
        </m:r>
      </m:oMath>
      <w:r>
        <w:t xml:space="preserve"> </w:t>
      </w:r>
      <w:r>
        <w:t xml:space="preserve">of 0.3 mmHg (95% CI: -1.9, 2.5) when setting both indoor PM</w:t>
      </w:r>
      <w:r>
        <w:rPr>
          <w:vertAlign w:val="subscript"/>
        </w:rPr>
        <w:t xml:space="preserve">2.5</w:t>
      </w:r>
      <w:r>
        <w:t xml:space="preserve"> </w:t>
      </w:r>
      <w:r>
        <w:t xml:space="preserve">and indoor temperature to their respective pre-treatment means. Holding the values of PM</w:t>
      </w:r>
      <w:r>
        <w:rPr>
          <w:vertAlign w:val="subscript"/>
        </w:rPr>
        <w:t xml:space="preserve">2.5</w:t>
      </w:r>
      <w:r>
        <w:t xml:space="preserve"> </w:t>
      </w:r>
      <w:r>
        <w:t xml:space="preserve">and indoor temperature at pre-intervention values effectively eliminates these pathways by which the CHP can effect BP, so the small value of the</w:t>
      </w:r>
      <w:r>
        <w:t xml:space="preserve"> </w:t>
      </w:r>
      <m:oMath>
        <m:r>
          <m:t>C</m:t>
        </m:r>
        <m:r>
          <m:t>D</m:t>
        </m:r>
        <m:r>
          <m:t>E</m:t>
        </m:r>
      </m:oMath>
      <w:r>
        <w:t xml:space="preserve"> </w:t>
      </w:r>
      <w:r>
        <w:t xml:space="preserve">adjusting for both mediators suggests that the CHP effect on BP would be effectively null were it not for its impact on the mediators. Overall the results in</w:t>
      </w:r>
      <w:r>
        <w:t xml:space="preserve"> </w:t>
      </w:r>
      <w:hyperlink w:anchor="tbl-bp-med">
        <w:r>
          <w:rPr>
            <w:rStyle w:val="Hyperlink"/>
          </w:rPr>
          <w:t xml:space="preserve">Table 9</w:t>
        </w:r>
      </w:hyperlink>
      <w:r>
        <w:t xml:space="preserve"> </w:t>
      </w:r>
      <w:r>
        <w:t xml:space="preserve">indicate that conditioning on indoor PM</w:t>
      </w:r>
      <w:r>
        <w:rPr>
          <w:vertAlign w:val="subscript"/>
        </w:rPr>
        <w:t xml:space="preserve">2.5</w:t>
      </w:r>
      <w:r>
        <w:t xml:space="preserve"> </w:t>
      </w:r>
      <w:r>
        <w:t xml:space="preserve">and indoor temperature largely explain the entire total effect of the CHP on blood pressure for systolic BP, as the</w:t>
      </w:r>
      <w:r>
        <w:t xml:space="preserve"> </w:t>
      </w:r>
      <m:oMath>
        <m:r>
          <m:t>C</m:t>
        </m:r>
        <m:r>
          <m:t>D</m:t>
        </m:r>
        <m:r>
          <m:t>E</m:t>
        </m:r>
      </m:oMath>
      <w:r>
        <w:t xml:space="preserve"> </w:t>
      </w:r>
      <w:r>
        <w:t xml:space="preserve">conditional on both mediators was reduced to 0.03 for brachial SBP. The</w:t>
      </w:r>
      <w:r>
        <w:t xml:space="preserve"> </w:t>
      </w:r>
      <m:oMath>
        <m:r>
          <m:t>C</m:t>
        </m:r>
        <m:r>
          <m:t>D</m:t>
        </m:r>
        <m:r>
          <m:t>E</m:t>
        </m:r>
      </m:oMath>
      <w:r>
        <w:t xml:space="preserve">s for brachial and central DBP were roughly half the value of the total effect. Appendix</w:t>
      </w:r>
      <w:r>
        <w:t xml:space="preserve"> </w:t>
      </w:r>
      <w:hyperlink w:anchor="tbl-a-bp-med-het">
        <w:r>
          <w:rPr>
            <w:rStyle w:val="Hyperlink"/>
          </w:rPr>
          <w:t xml:space="preserve">Table 23</w:t>
        </w:r>
      </w:hyperlink>
      <w:r>
        <w:t xml:space="preserve"> </w:t>
      </w:r>
      <w:r>
        <w:t xml:space="preserve">shows heterogeneous treatment effects for the mediation models for SBP and DBP and are generally consistent with the patterns of mediation for the overall</w:t>
      </w:r>
      <w:r>
        <w:t xml:space="preserve"> </w:t>
      </w:r>
      <m:oMath>
        <m:r>
          <m:t>C</m:t>
        </m:r>
        <m:r>
          <m:t>D</m:t>
        </m:r>
        <m:r>
          <m:t>E</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105" w:name="tbl-bp-med"/>
          <w:p>
            <w:pPr>
              <w:jc w:val="center"/>
            </w:pPr>
            <w:pPr>
              <w:jc w:val="start"/>
              <w:spacing w:before="200"/>
              <w:pStyle w:val="ImageCaption"/>
            </w:pPr>
            <w:r>
              <w:t xml:space="preserve">Table 9: Controlled direct effects for the CHP on blood pressure.</w:t>
            </w:r>
          </w:p>
          <w:tbl>
            <w:tblPr>
              <w:tblStyle w:val="Table"/>
              <w:tblW w:type="pct" w:w="4703"/>
              <w:tblLayout w:type="fixed"/>
              <w:tblLook w:firstRow="1" w:lastRow="1" w:firstColumn="0" w:lastColumn="0" w:noHBand="0" w:noVBand="0" w:val="0020"/>
            </w:tblPr>
            <w:tblGrid>
              <w:gridCol w:w="1006"/>
              <w:gridCol w:w="671"/>
              <w:gridCol w:w="1073"/>
              <w:gridCol w:w="604"/>
              <w:gridCol w:w="939"/>
              <w:gridCol w:w="604"/>
              <w:gridCol w:w="1006"/>
              <w:gridCol w:w="604"/>
              <w:gridCol w:w="939"/>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Brachial SBP</w:t>
                  </w:r>
                </w:p>
              </w:tc>
              <w:tc>
                <w:tcPr/>
                <w:p>
                  <w:pPr>
                    <w:pStyle w:val="Compact"/>
                    <w:jc w:val="left"/>
                    <w:jc w:val="center"/>
                  </w:pPr>
                  <w:r>
                    <w:t xml:space="preserve">-1.4</w:t>
                  </w:r>
                </w:p>
              </w:tc>
              <w:tc>
                <w:tcPr/>
                <w:p>
                  <w:pPr>
                    <w:pStyle w:val="Compact"/>
                    <w:jc w:val="left"/>
                    <w:jc w:val="center"/>
                  </w:pPr>
                  <w:r>
                    <w:t xml:space="preserve">(-3.3, 0.5)</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-0.3</w:t>
                  </w:r>
                </w:p>
              </w:tc>
              <w:tc>
                <w:tcPr/>
                <w:p>
                  <w:pPr>
                    <w:pStyle w:val="Compact"/>
                    <w:jc w:val="left"/>
                    <w:jc w:val="center"/>
                  </w:pPr>
                  <w:r>
                    <w:t xml:space="preserve">(-2.2, 1.6)</w:t>
                  </w:r>
                </w:p>
              </w:tc>
              <w:tc>
                <w:tcPr/>
                <w:p>
                  <w:pPr>
                    <w:pStyle w:val="Compact"/>
                    <w:jc w:val="left"/>
                    <w:jc w:val="center"/>
                  </w:pPr>
                  <w:r>
                    <w:t xml:space="preserve">0.3</w:t>
                  </w:r>
                </w:p>
              </w:tc>
              <w:tc>
                <w:tcPr/>
                <w:p>
                  <w:pPr>
                    <w:pStyle w:val="Compact"/>
                    <w:jc w:val="left"/>
                    <w:jc w:val="center"/>
                  </w:pPr>
                  <w:r>
                    <w:t xml:space="preserve">(-1.9, 2.5)</w:t>
                  </w:r>
                </w:p>
              </w:tc>
            </w:tr>
            <w:tr>
              <w:tc>
                <w:tcPr/>
                <w:p>
                  <w:pPr>
                    <w:pStyle w:val="Compact"/>
                    <w:jc w:val="left"/>
                    <w:jc w:val="center"/>
                  </w:pPr>
                  <w:r>
                    <w:t xml:space="preserve">Central SBP</w:t>
                  </w:r>
                </w:p>
              </w:tc>
              <w:tc>
                <w:tcPr/>
                <w:p>
                  <w:pPr>
                    <w:pStyle w:val="Compact"/>
                    <w:jc w:val="left"/>
                    <w:jc w:val="center"/>
                  </w:pPr>
                  <w:r>
                    <w:t xml:space="preserve">-1.4</w:t>
                  </w:r>
                </w:p>
              </w:tc>
              <w:tc>
                <w:tcPr/>
                <w:p>
                  <w:pPr>
                    <w:pStyle w:val="Compact"/>
                    <w:jc w:val="left"/>
                    <w:jc w:val="center"/>
                  </w:pPr>
                  <w:r>
                    <w:t xml:space="preserve">(-3.3, 0.4)</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-0.4</w:t>
                  </w:r>
                </w:p>
              </w:tc>
              <w:tc>
                <w:tcPr/>
                <w:p>
                  <w:pPr>
                    <w:pStyle w:val="Compact"/>
                    <w:jc w:val="left"/>
                    <w:jc w:val="center"/>
                  </w:pPr>
                  <w:r>
                    <w:t xml:space="preserve">(-2.2, 1.3)</w:t>
                  </w:r>
                </w:p>
              </w:tc>
              <w:tc>
                <w:tcPr/>
                <w:p>
                  <w:pPr>
                    <w:pStyle w:val="Compact"/>
                    <w:jc w:val="left"/>
                    <w:jc w:val="center"/>
                  </w:pPr>
                  <w:r>
                    <w:t xml:space="preserve">0.2</w:t>
                  </w:r>
                </w:p>
              </w:tc>
              <w:tc>
                <w:tcPr/>
                <w:p>
                  <w:pPr>
                    <w:pStyle w:val="Compact"/>
                    <w:jc w:val="left"/>
                    <w:jc w:val="center"/>
                  </w:pPr>
                  <w:r>
                    <w:t xml:space="preserve">(-1.9, 2.4)</w:t>
                  </w:r>
                </w:p>
              </w:tc>
            </w:tr>
            <w:tr>
              <w:tc>
                <w:tcPr/>
                <w:p>
                  <w:pPr>
                    <w:pStyle w:val="Compact"/>
                    <w:jc w:val="left"/>
                    <w:jc w:val="center"/>
                  </w:pPr>
                  <w:r>
                    <w:t xml:space="preserve">Brachial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0.5)</w:t>
                  </w:r>
                </w:p>
              </w:tc>
              <w:tc>
                <w:tcPr/>
                <w:p>
                  <w:pPr>
                    <w:pStyle w:val="Compact"/>
                    <w:jc w:val="left"/>
                    <w:jc w:val="center"/>
                  </w:pPr>
                  <w:r>
                    <w:t xml:space="preserve">-1.1</w:t>
                  </w:r>
                </w:p>
              </w:tc>
              <w:tc>
                <w:tcPr/>
                <w:p>
                  <w:pPr>
                    <w:pStyle w:val="Compact"/>
                    <w:jc w:val="left"/>
                    <w:jc w:val="center"/>
                  </w:pPr>
                  <w:r>
                    <w:t xml:space="preserve">(-2.3, 0.1)</w:t>
                  </w:r>
                </w:p>
              </w:tc>
              <w:tc>
                <w:tcPr/>
                <w:p>
                  <w:pPr>
                    <w:pStyle w:val="Compact"/>
                    <w:jc w:val="left"/>
                    <w:jc w:val="center"/>
                  </w:pPr>
                  <w:r>
                    <w:t xml:space="preserve">-0.6</w:t>
                  </w:r>
                </w:p>
              </w:tc>
              <w:tc>
                <w:tcPr/>
                <w:p>
                  <w:pPr>
                    <w:pStyle w:val="Compact"/>
                    <w:jc w:val="left"/>
                    <w:jc w:val="center"/>
                  </w:pPr>
                  <w:r>
                    <w:t xml:space="preserve">(-2.1, 0.9)</w:t>
                  </w:r>
                </w:p>
              </w:tc>
            </w:tr>
            <w:tr>
              <w:tc>
                <w:tcPr/>
                <w:p>
                  <w:pPr>
                    <w:pStyle w:val="Compact"/>
                    <w:jc w:val="left"/>
                    <w:jc w:val="center"/>
                  </w:pPr>
                  <w:r>
                    <w:t xml:space="preserve">Central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0.6)</w:t>
                  </w:r>
                </w:p>
              </w:tc>
              <w:tc>
                <w:tcPr/>
                <w:p>
                  <w:pPr>
                    <w:pStyle w:val="Compact"/>
                    <w:jc w:val="left"/>
                    <w:jc w:val="center"/>
                  </w:pPr>
                  <w:r>
                    <w:t xml:space="preserve">-1.2</w:t>
                  </w:r>
                </w:p>
              </w:tc>
              <w:tc>
                <w:tcPr/>
                <w:p>
                  <w:pPr>
                    <w:pStyle w:val="Compact"/>
                    <w:jc w:val="left"/>
                    <w:jc w:val="center"/>
                  </w:pPr>
                  <w:r>
                    <w:t xml:space="preserve">(-2.4, -0.0)</w:t>
                  </w:r>
                </w:p>
              </w:tc>
              <w:tc>
                <w:tcPr/>
                <w:p>
                  <w:pPr>
                    <w:pStyle w:val="Compact"/>
                    <w:jc w:val="left"/>
                    <w:jc w:val="center"/>
                  </w:pPr>
                  <w:r>
                    <w:t xml:space="preserve">-0.7</w:t>
                  </w:r>
                </w:p>
              </w:tc>
              <w:tc>
                <w:tcPr/>
                <w:p>
                  <w:pPr>
                    <w:pStyle w:val="Compact"/>
                    <w:jc w:val="left"/>
                    <w:jc w:val="center"/>
                  </w:pPr>
                  <w:r>
                    <w:t xml:space="preserve">(-2.2, 0.9)</w:t>
                  </w:r>
                </w:p>
              </w:tc>
            </w:tr>
            <w:tr>
              <w:tc>
                <w:tcPr>
                  <w:gridSpan w:val="9"/>
                </w:tcPr>
                <w:p>
                  <w:pPr>
                    <w:pStyle w:val="Compact"/>
                    <w:jc w:val="left"/>
                    <w:jc w:val="center"/>
                  </w:pPr>
                  <w:r>
                    <w:t xml:space="preserve">Note: Results combined across 30 multiply-imputed datasets (average of 3082 observations per dataset). ATT</w:t>
                  </w:r>
                  <w:r>
                    <w:t xml:space="preserve"> </w:t>
                  </w:r>
                  <w:r>
                    <w:t xml:space="preserve">= Average Treatment Effect on the Treated, CDE = Controlled Direct Effect, CI = Confidence Interval, DBP =</w:t>
                  </w:r>
                  <w:r>
                    <w:t xml:space="preserve"> </w:t>
                  </w:r>
                  <w:r>
                    <w:t xml:space="preserve">Diastolic blood pressure, PM = Particulate matter, SBP = Systolic blood pressure.</w:t>
                  </w:r>
                </w:p>
              </w:tc>
            </w:tr>
            <w:tr>
              <w:tc>
                <w:tcPr>
                  <w:gridSpan w:val="9"/>
                </w:tcPr>
                <w:p>
                  <w:pPr>
                    <w:pStyle w:val="Compact"/>
                    <w:jc w:val="left"/>
                    <w:jc w:val="center"/>
                  </w:pPr>
                  <w:r>
                    <w:rPr>
                      <w:vertAlign w:val="superscript"/>
                    </w:rPr>
                    <w:t xml:space="preserve">a</w:t>
                  </w:r>
                  <w:r>
                    <w:t xml:space="preserve"> </w:t>
                  </w:r>
                  <w:r>
                    <w:t xml:space="preserve">Adjusted for age, sex, waist circumference, smoking category, alcohol consumption, and use of blood</w:t>
                  </w:r>
                  <w:r>
                    <w:t xml:space="preserve"> </w:t>
                  </w:r>
                  <w:r>
                    <w:t xml:space="preserve">pressure medication.</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5"/>
          <w:p/>
        </w:tc>
      </w:tr>
    </w:tbl>
    <w:p>
      <w:pPr>
        <w:pStyle w:val="BodyText"/>
      </w:pPr>
      <w:hyperlink w:anchor="tbl-resp-med">
        <w:r>
          <w:rPr>
            <w:rStyle w:val="Hyperlink"/>
          </w:rPr>
          <w:t xml:space="preserve">Table 10</w:t>
        </w:r>
      </w:hyperlink>
      <w:r>
        <w:t xml:space="preserve"> </w:t>
      </w:r>
      <w:r>
        <w:t xml:space="preserve">shows estimates from similar analyses for the</w:t>
      </w:r>
      <w:r>
        <w:t xml:space="preserve"> </w:t>
      </w:r>
      <m:oMath>
        <m:r>
          <m:t>C</m:t>
        </m:r>
        <m:r>
          <m:t>D</m:t>
        </m:r>
        <m:r>
          <m:t>E</m:t>
        </m:r>
      </m:oMath>
      <w:r>
        <w:t xml:space="preserve"> </w:t>
      </w:r>
      <w:r>
        <w:t xml:space="preserve">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hyperlink w:anchor="tbl-resp-med">
        <w:r>
          <w:rPr>
            <w:rStyle w:val="Hyperlink"/>
          </w:rPr>
          <w:t xml:space="preserve">Table 10</w:t>
        </w:r>
      </w:hyperlink>
      <w:r>
        <w:t xml:space="preserve"> </w:t>
      </w:r>
      <w:r>
        <w:t xml:space="preserve">are not directly comparable with those in</w:t>
      </w:r>
      <w:r>
        <w:t xml:space="preserve"> </w:t>
      </w:r>
      <w:hyperlink w:anchor="tbl-did-health">
        <w:r>
          <w:rPr>
            <w:rStyle w:val="Hyperlink"/>
          </w:rPr>
          <w:t xml:space="preserve">Table 8</w:t>
        </w:r>
      </w:hyperlink>
      <w:r>
        <w:t xml:space="preserve">. We estimate the</w:t>
      </w:r>
      <w:r>
        <w:t xml:space="preserve"> </w:t>
      </w:r>
      <m:oMath>
        <m:r>
          <m:t>C</m:t>
        </m:r>
        <m:r>
          <m:t>D</m:t>
        </m:r>
        <m:r>
          <m:t>E</m:t>
        </m:r>
      </m:oMath>
      <w:r>
        <w:t xml:space="preserve">s holding the values of both mediators to the average levels for never treated households at baseline. Overall we find no evidence that any of the total effects we observed for self-reported respiratory outcomes in</w:t>
      </w:r>
      <w:r>
        <w:t xml:space="preserve"> </w:t>
      </w:r>
      <w:hyperlink w:anchor="tbl-did-health">
        <w:r>
          <w:rPr>
            <w:rStyle w:val="Hyperlink"/>
          </w:rPr>
          <w:t xml:space="preserve">Table 8</w:t>
        </w:r>
      </w:hyperlink>
      <w:r>
        <w:t xml:space="preserve"> </w:t>
      </w:r>
      <w:r>
        <w:t xml:space="preserve">were mediated by personal exposure to PM</w:t>
      </w:r>
      <w:r>
        <w:rPr>
          <w:vertAlign w:val="subscript"/>
        </w:rPr>
        <w:t xml:space="preserve">2.5</w:t>
      </w:r>
      <w:r>
        <w:t xml:space="preserve"> </w:t>
      </w:r>
      <w:r>
        <w:t xml:space="preserve">or indoor temperature. Generally the</w:t>
      </w:r>
      <w:r>
        <w:t xml:space="preserve"> </w:t>
      </w:r>
      <m:oMath>
        <m:r>
          <m:t>C</m:t>
        </m:r>
        <m:r>
          <m:t>D</m:t>
        </m:r>
        <m:r>
          <m:t>E</m:t>
        </m:r>
      </m:oMath>
      <w:r>
        <w:t xml:space="preserve">s for all of the outcomes are statistically indistinguishable from the total effects estimated without controlling for mediators.</w:t>
      </w:r>
    </w:p>
    <w:tbl>
      <w:tblPr>
        <w:tblStyle w:val="Table"/>
        <w:tblW w:type="pct" w:w="5000"/>
        <w:tblLayout w:type="fixed"/>
        <w:tblLook w:firstRow="0" w:lastRow="0" w:firstColumn="0" w:lastColumn="0" w:noHBand="0" w:noVBand="0" w:val="0000"/>
      </w:tblPr>
      <w:tblGrid>
        <w:gridCol w:w="7920"/>
      </w:tblGrid>
      <w:tr>
        <w:tc>
          <w:tcPr/>
          <w:bookmarkStart w:id="106" w:name="tbl-resp-med"/>
          <w:p>
            <w:pPr>
              <w:jc w:val="center"/>
            </w:pPr>
            <w:pPr>
              <w:jc w:val="start"/>
              <w:spacing w:before="200"/>
              <w:pStyle w:val="ImageCaption"/>
            </w:pPr>
            <w:r>
              <w:t xml:space="preserve">Table 10: Controlled direct effects of the CHP on self-reported respiratory outcomes</w:t>
            </w:r>
          </w:p>
          <w:tbl>
            <w:tblPr>
              <w:tblStyle w:val="Table"/>
              <w:tblW w:type="pct" w:w="4724"/>
              <w:tblLayout w:type="fixed"/>
              <w:tblLook w:firstRow="1" w:lastRow="1" w:firstColumn="0" w:lastColumn="0" w:noHBand="0" w:noVBand="0" w:val="0020"/>
            </w:tblPr>
            <w:tblGrid>
              <w:gridCol w:w="1247"/>
              <w:gridCol w:w="561"/>
              <w:gridCol w:w="997"/>
              <w:gridCol w:w="561"/>
              <w:gridCol w:w="997"/>
              <w:gridCol w:w="561"/>
              <w:gridCol w:w="997"/>
              <w:gridCol w:w="561"/>
              <w:gridCol w:w="997"/>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Personal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Any symptom</w:t>
                  </w:r>
                </w:p>
              </w:tc>
              <w:tc>
                <w:tcPr/>
                <w:p>
                  <w:pPr>
                    <w:pStyle w:val="Compact"/>
                    <w:jc w:val="left"/>
                    <w:jc w:val="center"/>
                  </w:pPr>
                  <w:r>
                    <w:t xml:space="preserve">-13.0</w:t>
                  </w:r>
                </w:p>
              </w:tc>
              <w:tc>
                <w:tcPr/>
                <w:p>
                  <w:pPr>
                    <w:pStyle w:val="Compact"/>
                    <w:jc w:val="left"/>
                    <w:jc w:val="center"/>
                  </w:pPr>
                  <w:r>
                    <w:t xml:space="preserve">(-20.5, -5.5)</w:t>
                  </w:r>
                </w:p>
              </w:tc>
              <w:tc>
                <w:tcPr/>
                <w:p>
                  <w:pPr>
                    <w:pStyle w:val="Compact"/>
                    <w:jc w:val="left"/>
                    <w:jc w:val="center"/>
                  </w:pPr>
                  <w:r>
                    <w:t xml:space="preserve">-12.7</w:t>
                  </w:r>
                </w:p>
              </w:tc>
              <w:tc>
                <w:tcPr/>
                <w:p>
                  <w:pPr>
                    <w:pStyle w:val="Compact"/>
                    <w:jc w:val="left"/>
                    <w:jc w:val="center"/>
                  </w:pPr>
                  <w:r>
                    <w:t xml:space="preserve">(-20.7, -4.6)</w:t>
                  </w:r>
                </w:p>
              </w:tc>
              <w:tc>
                <w:tcPr/>
                <w:p>
                  <w:pPr>
                    <w:pStyle w:val="Compact"/>
                    <w:jc w:val="left"/>
                    <w:jc w:val="center"/>
                  </w:pPr>
                  <w:r>
                    <w:t xml:space="preserve">-15.1</w:t>
                  </w:r>
                </w:p>
              </w:tc>
              <w:tc>
                <w:tcPr/>
                <w:p>
                  <w:pPr>
                    <w:pStyle w:val="Compact"/>
                    <w:jc w:val="left"/>
                    <w:jc w:val="center"/>
                  </w:pPr>
                  <w:r>
                    <w:t xml:space="preserve">(-23.3, -6.9)</w:t>
                  </w:r>
                </w:p>
              </w:tc>
              <w:tc>
                <w:tcPr/>
                <w:p>
                  <w:pPr>
                    <w:pStyle w:val="Compact"/>
                    <w:jc w:val="left"/>
                    <w:jc w:val="center"/>
                  </w:pPr>
                  <w:r>
                    <w:t xml:space="preserve">-15.0</w:t>
                  </w:r>
                </w:p>
              </w:tc>
              <w:tc>
                <w:tcPr/>
                <w:p>
                  <w:pPr>
                    <w:pStyle w:val="Compact"/>
                    <w:jc w:val="left"/>
                    <w:jc w:val="center"/>
                  </w:pPr>
                  <w:r>
                    <w:t xml:space="preserve">(-23.7, -6.3)</w:t>
                  </w:r>
                </w:p>
              </w:tc>
            </w:tr>
            <w:tr>
              <w:tc>
                <w:tcPr/>
                <w:p>
                  <w:pPr>
                    <w:pStyle w:val="Compact"/>
                    <w:jc w:val="left"/>
                    <w:jc w:val="center"/>
                  </w:pPr>
                  <w:r>
                    <w:t xml:space="preserve">Coughing</w:t>
                  </w:r>
                </w:p>
              </w:tc>
              <w:tc>
                <w:tcPr/>
                <w:p>
                  <w:pPr>
                    <w:pStyle w:val="Compact"/>
                    <w:jc w:val="left"/>
                    <w:jc w:val="center"/>
                  </w:pPr>
                  <w:r>
                    <w:t xml:space="preserve">-10.5</w:t>
                  </w:r>
                </w:p>
              </w:tc>
              <w:tc>
                <w:tcPr/>
                <w:p>
                  <w:pPr>
                    <w:pStyle w:val="Compact"/>
                    <w:jc w:val="left"/>
                    <w:jc w:val="center"/>
                  </w:pPr>
                  <w:r>
                    <w:t xml:space="preserve">(-19.2, -1.8)</w:t>
                  </w:r>
                </w:p>
              </w:tc>
              <w:tc>
                <w:tcPr/>
                <w:p>
                  <w:pPr>
                    <w:pStyle w:val="Compact"/>
                    <w:jc w:val="left"/>
                    <w:jc w:val="center"/>
                  </w:pPr>
                  <w:r>
                    <w:t xml:space="preserve">-11.9</w:t>
                  </w:r>
                </w:p>
              </w:tc>
              <w:tc>
                <w:tcPr/>
                <w:p>
                  <w:pPr>
                    <w:pStyle w:val="Compact"/>
                    <w:jc w:val="left"/>
                    <w:jc w:val="center"/>
                  </w:pPr>
                  <w:r>
                    <w:t xml:space="preserve">(-20.7, -3.1)</w:t>
                  </w:r>
                </w:p>
              </w:tc>
              <w:tc>
                <w:tcPr/>
                <w:p>
                  <w:pPr>
                    <w:pStyle w:val="Compact"/>
                    <w:jc w:val="left"/>
                    <w:jc w:val="center"/>
                  </w:pPr>
                  <w:r>
                    <w:t xml:space="preserve">-14.5</w:t>
                  </w:r>
                </w:p>
              </w:tc>
              <w:tc>
                <w:tcPr/>
                <w:p>
                  <w:pPr>
                    <w:pStyle w:val="Compact"/>
                    <w:jc w:val="left"/>
                    <w:jc w:val="center"/>
                  </w:pPr>
                  <w:r>
                    <w:t xml:space="preserve">(-23.1, -5.8)</w:t>
                  </w:r>
                </w:p>
              </w:tc>
              <w:tc>
                <w:tcPr/>
                <w:p>
                  <w:pPr>
                    <w:pStyle w:val="Compact"/>
                    <w:jc w:val="left"/>
                    <w:jc w:val="center"/>
                  </w:pPr>
                  <w:r>
                    <w:t xml:space="preserve">-14.7</w:t>
                  </w:r>
                </w:p>
              </w:tc>
              <w:tc>
                <w:tcPr/>
                <w:p>
                  <w:pPr>
                    <w:pStyle w:val="Compact"/>
                    <w:jc w:val="left"/>
                    <w:jc w:val="center"/>
                  </w:pPr>
                  <w:r>
                    <w:t xml:space="preserve">(-22.9, -6.6)</w:t>
                  </w:r>
                </w:p>
              </w:tc>
            </w:tr>
            <w:tr>
              <w:tc>
                <w:tcPr/>
                <w:p>
                  <w:pPr>
                    <w:pStyle w:val="Compact"/>
                    <w:jc w:val="left"/>
                    <w:jc w:val="center"/>
                  </w:pPr>
                  <w:r>
                    <w:t xml:space="preserve">Phlegm</w:t>
                  </w:r>
                </w:p>
              </w:tc>
              <w:tc>
                <w:tcPr/>
                <w:p>
                  <w:pPr>
                    <w:pStyle w:val="Compact"/>
                    <w:jc w:val="left"/>
                    <w:jc w:val="center"/>
                  </w:pPr>
                  <w:r>
                    <w:t xml:space="preserve">-9.5</w:t>
                  </w:r>
                </w:p>
              </w:tc>
              <w:tc>
                <w:tcPr/>
                <w:p>
                  <w:pPr>
                    <w:pStyle w:val="Compact"/>
                    <w:jc w:val="left"/>
                    <w:jc w:val="center"/>
                  </w:pPr>
                  <w:r>
                    <w:t xml:space="preserve">(-16.6, -2.4)</w:t>
                  </w:r>
                </w:p>
              </w:tc>
              <w:tc>
                <w:tcPr/>
                <w:p>
                  <w:pPr>
                    <w:pStyle w:val="Compact"/>
                    <w:jc w:val="left"/>
                    <w:jc w:val="center"/>
                  </w:pPr>
                  <w:r>
                    <w:t xml:space="preserve">-8.8</w:t>
                  </w:r>
                </w:p>
              </w:tc>
              <w:tc>
                <w:tcPr/>
                <w:p>
                  <w:pPr>
                    <w:pStyle w:val="Compact"/>
                    <w:jc w:val="left"/>
                    <w:jc w:val="center"/>
                  </w:pPr>
                  <w:r>
                    <w:t xml:space="preserve">(-16.2, -1.4)</w:t>
                  </w:r>
                </w:p>
              </w:tc>
              <w:tc>
                <w:tcPr/>
                <w:p>
                  <w:pPr>
                    <w:pStyle w:val="Compact"/>
                    <w:jc w:val="left"/>
                    <w:jc w:val="center"/>
                  </w:pPr>
                  <w:r>
                    <w:t xml:space="preserve">-14.7</w:t>
                  </w:r>
                </w:p>
              </w:tc>
              <w:tc>
                <w:tcPr/>
                <w:p>
                  <w:pPr>
                    <w:pStyle w:val="Compact"/>
                    <w:jc w:val="left"/>
                    <w:jc w:val="center"/>
                  </w:pPr>
                  <w:r>
                    <w:t xml:space="preserve">(-24.3, -5.1)</w:t>
                  </w:r>
                </w:p>
              </w:tc>
              <w:tc>
                <w:tcPr/>
                <w:p>
                  <w:pPr>
                    <w:pStyle w:val="Compact"/>
                    <w:jc w:val="left"/>
                    <w:jc w:val="center"/>
                  </w:pPr>
                  <w:r>
                    <w:t xml:space="preserve">-13.3</w:t>
                  </w:r>
                </w:p>
              </w:tc>
              <w:tc>
                <w:tcPr/>
                <w:p>
                  <w:pPr>
                    <w:pStyle w:val="Compact"/>
                    <w:jc w:val="left"/>
                    <w:jc w:val="center"/>
                  </w:pPr>
                  <w:r>
                    <w:t xml:space="preserve">(-21.3, -5.4)</w:t>
                  </w:r>
                </w:p>
              </w:tc>
            </w:tr>
            <w:tr>
              <w:tc>
                <w:tcPr/>
                <w:p>
                  <w:pPr>
                    <w:pStyle w:val="Compact"/>
                    <w:jc w:val="left"/>
                    <w:jc w:val="center"/>
                  </w:pPr>
                  <w:r>
                    <w:t xml:space="preserve">Wheezing attacks</w:t>
                  </w:r>
                </w:p>
              </w:tc>
              <w:tc>
                <w:tcPr/>
                <w:p>
                  <w:pPr>
                    <w:pStyle w:val="Compact"/>
                    <w:jc w:val="left"/>
                    <w:jc w:val="center"/>
                  </w:pPr>
                  <w:r>
                    <w:t xml:space="preserve">-4.2</w:t>
                  </w:r>
                </w:p>
              </w:tc>
              <w:tc>
                <w:tcPr/>
                <w:p>
                  <w:pPr>
                    <w:pStyle w:val="Compact"/>
                    <w:jc w:val="left"/>
                    <w:jc w:val="center"/>
                  </w:pPr>
                  <w:r>
                    <w:t xml:space="preserve">(-11.1, 2.6)</w:t>
                  </w:r>
                </w:p>
              </w:tc>
              <w:tc>
                <w:tcPr/>
                <w:p>
                  <w:pPr>
                    <w:pStyle w:val="Compact"/>
                    <w:jc w:val="left"/>
                    <w:jc w:val="center"/>
                  </w:pPr>
                  <w:r>
                    <w:t xml:space="preserve">-2.8</w:t>
                  </w:r>
                </w:p>
              </w:tc>
              <w:tc>
                <w:tcPr/>
                <w:p>
                  <w:pPr>
                    <w:pStyle w:val="Compact"/>
                    <w:jc w:val="left"/>
                    <w:jc w:val="center"/>
                  </w:pPr>
                  <w:r>
                    <w:t xml:space="preserve">(-8.7, 3.1)</w:t>
                  </w:r>
                </w:p>
              </w:tc>
              <w:tc>
                <w:tcPr/>
                <w:p>
                  <w:pPr>
                    <w:pStyle w:val="Compact"/>
                    <w:jc w:val="left"/>
                    <w:jc w:val="center"/>
                  </w:pPr>
                  <w:r>
                    <w:t xml:space="preserve">-10.2</w:t>
                  </w:r>
                </w:p>
              </w:tc>
              <w:tc>
                <w:tcPr/>
                <w:p>
                  <w:pPr>
                    <w:pStyle w:val="Compact"/>
                    <w:jc w:val="left"/>
                    <w:jc w:val="center"/>
                  </w:pPr>
                  <w:r>
                    <w:t xml:space="preserve">(-22.0, 1.6)</w:t>
                  </w:r>
                </w:p>
              </w:tc>
              <w:tc>
                <w:tcPr/>
                <w:p>
                  <w:pPr>
                    <w:pStyle w:val="Compact"/>
                    <w:jc w:val="left"/>
                    <w:jc w:val="center"/>
                  </w:pPr>
                  <w:r>
                    <w:t xml:space="preserve">-3.8</w:t>
                  </w:r>
                </w:p>
              </w:tc>
              <w:tc>
                <w:tcPr/>
                <w:p>
                  <w:pPr>
                    <w:pStyle w:val="Compact"/>
                    <w:jc w:val="left"/>
                    <w:jc w:val="center"/>
                  </w:pPr>
                  <w:r>
                    <w:t xml:space="preserve">(-10.0, 2.4)</w:t>
                  </w:r>
                </w:p>
              </w:tc>
            </w:tr>
            <w:tr>
              <w:tc>
                <w:tcPr/>
                <w:p>
                  <w:pPr>
                    <w:pStyle w:val="Compact"/>
                    <w:jc w:val="left"/>
                    <w:jc w:val="center"/>
                  </w:pPr>
                  <w:r>
                    <w:t xml:space="preserve">Trouble breathing</w:t>
                  </w:r>
                </w:p>
              </w:tc>
              <w:tc>
                <w:tcPr/>
                <w:p>
                  <w:pPr>
                    <w:pStyle w:val="Compact"/>
                    <w:jc w:val="left"/>
                    <w:jc w:val="center"/>
                  </w:pPr>
                  <w:r>
                    <w:t xml:space="preserve">-9.5</w:t>
                  </w:r>
                </w:p>
              </w:tc>
              <w:tc>
                <w:tcPr/>
                <w:p>
                  <w:pPr>
                    <w:pStyle w:val="Compact"/>
                    <w:jc w:val="left"/>
                    <w:jc w:val="center"/>
                  </w:pPr>
                  <w:r>
                    <w:t xml:space="preserve">(-19.3, 0.3)</w:t>
                  </w:r>
                </w:p>
              </w:tc>
              <w:tc>
                <w:tcPr/>
                <w:p>
                  <w:pPr>
                    <w:pStyle w:val="Compact"/>
                    <w:jc w:val="left"/>
                    <w:jc w:val="center"/>
                  </w:pPr>
                  <w:r>
                    <w:t xml:space="preserve">-9.6</w:t>
                  </w:r>
                </w:p>
              </w:tc>
              <w:tc>
                <w:tcPr/>
                <w:p>
                  <w:pPr>
                    <w:pStyle w:val="Compact"/>
                    <w:jc w:val="left"/>
                    <w:jc w:val="center"/>
                  </w:pPr>
                  <w:r>
                    <w:t xml:space="preserve">(-19.6, 0.4)</w:t>
                  </w:r>
                </w:p>
              </w:tc>
              <w:tc>
                <w:tcPr/>
                <w:p>
                  <w:pPr>
                    <w:pStyle w:val="Compact"/>
                    <w:jc w:val="left"/>
                    <w:jc w:val="center"/>
                  </w:pPr>
                  <w:r>
                    <w:t xml:space="preserve">-13.8</w:t>
                  </w:r>
                </w:p>
              </w:tc>
              <w:tc>
                <w:tcPr/>
                <w:p>
                  <w:pPr>
                    <w:pStyle w:val="Compact"/>
                    <w:jc w:val="left"/>
                    <w:jc w:val="center"/>
                  </w:pPr>
                  <w:r>
                    <w:t xml:space="preserve">(-26.3, -1.3)</w:t>
                  </w:r>
                </w:p>
              </w:tc>
              <w:tc>
                <w:tcPr/>
                <w:p>
                  <w:pPr>
                    <w:pStyle w:val="Compact"/>
                    <w:jc w:val="left"/>
                    <w:jc w:val="center"/>
                  </w:pPr>
                  <w:r>
                    <w:t xml:space="preserve">-13.1</w:t>
                  </w:r>
                </w:p>
              </w:tc>
              <w:tc>
                <w:tcPr/>
                <w:p>
                  <w:pPr>
                    <w:pStyle w:val="Compact"/>
                    <w:jc w:val="left"/>
                    <w:jc w:val="center"/>
                  </w:pPr>
                  <w:r>
                    <w:t xml:space="preserve">(-25.2, -1.0)</w:t>
                  </w:r>
                </w:p>
              </w:tc>
            </w:tr>
            <w:tr>
              <w:tc>
                <w:tcPr/>
                <w:p>
                  <w:pPr>
                    <w:pStyle w:val="Compact"/>
                    <w:jc w:val="left"/>
                    <w:jc w:val="center"/>
                  </w:pPr>
                  <w:r>
                    <w:t xml:space="preserve">Chest trouble</w:t>
                  </w:r>
                </w:p>
              </w:tc>
              <w:tc>
                <w:tcPr/>
                <w:p>
                  <w:pPr>
                    <w:pStyle w:val="Compact"/>
                    <w:jc w:val="left"/>
                    <w:jc w:val="center"/>
                  </w:pPr>
                  <w:r>
                    <w:t xml:space="preserve">-5.0</w:t>
                  </w:r>
                </w:p>
              </w:tc>
              <w:tc>
                <w:tcPr/>
                <w:p>
                  <w:pPr>
                    <w:pStyle w:val="Compact"/>
                    <w:jc w:val="left"/>
                    <w:jc w:val="center"/>
                  </w:pPr>
                  <w:r>
                    <w:t xml:space="preserve">(-12.2, 2.1)</w:t>
                  </w:r>
                </w:p>
              </w:tc>
              <w:tc>
                <w:tcPr/>
                <w:p>
                  <w:pPr>
                    <w:pStyle w:val="Compact"/>
                    <w:jc w:val="left"/>
                    <w:jc w:val="center"/>
                  </w:pPr>
                  <w:r>
                    <w:t xml:space="preserve">-4.9</w:t>
                  </w:r>
                </w:p>
              </w:tc>
              <w:tc>
                <w:tcPr/>
                <w:p>
                  <w:pPr>
                    <w:pStyle w:val="Compact"/>
                    <w:jc w:val="left"/>
                    <w:jc w:val="center"/>
                  </w:pPr>
                  <w:r>
                    <w:t xml:space="preserve">(-11.2, 1.4)</w:t>
                  </w:r>
                </w:p>
              </w:tc>
              <w:tc>
                <w:tcPr/>
                <w:p>
                  <w:pPr>
                    <w:pStyle w:val="Compact"/>
                    <w:jc w:val="left"/>
                    <w:jc w:val="center"/>
                  </w:pPr>
                  <w:r>
                    <w:t xml:space="preserve">-4.6</w:t>
                  </w:r>
                </w:p>
              </w:tc>
              <w:tc>
                <w:tcPr/>
                <w:p>
                  <w:pPr>
                    <w:pStyle w:val="Compact"/>
                    <w:jc w:val="left"/>
                    <w:jc w:val="center"/>
                  </w:pPr>
                  <w:r>
                    <w:t xml:space="preserve">(-11.8, 2.5)</w:t>
                  </w:r>
                </w:p>
              </w:tc>
              <w:tc>
                <w:tcPr/>
                <w:p>
                  <w:pPr>
                    <w:pStyle w:val="Compact"/>
                    <w:jc w:val="left"/>
                    <w:jc w:val="center"/>
                  </w:pPr>
                  <w:r>
                    <w:t xml:space="preserve">-3.0</w:t>
                  </w:r>
                </w:p>
              </w:tc>
              <w:tc>
                <w:tcPr/>
                <w:p>
                  <w:pPr>
                    <w:pStyle w:val="Compact"/>
                    <w:jc w:val="left"/>
                    <w:jc w:val="center"/>
                  </w:pPr>
                  <w:r>
                    <w:t xml:space="preserve">(-8.9, 2.9)</w:t>
                  </w:r>
                </w:p>
              </w:tc>
            </w:tr>
            <w:tr>
              <w:tc>
                <w:tcPr>
                  <w:gridSpan w:val="9"/>
                </w:tcPr>
                <w:p>
                  <w:pPr>
                    <w:pStyle w:val="Compact"/>
                    <w:jc w:val="left"/>
                    <w:jc w:val="center"/>
                  </w:pPr>
                  <w:r>
                    <w:t xml:space="preserve">Note: Estimated for the subset of individuals with measured personal exposure (n=1270). ATT = Average Treatment</w:t>
                  </w:r>
                  <w:r>
                    <w:t xml:space="preserve"> </w:t>
                  </w:r>
                  <w:r>
                    <w:t xml:space="preserve">Effect on the Treated, CDE = Controlled Direct Effect, CI = Confidence Interval.</w:t>
                  </w:r>
                </w:p>
              </w:tc>
            </w:tr>
            <w:tr>
              <w:tc>
                <w:tcPr>
                  <w:gridSpan w:val="9"/>
                </w:tcPr>
                <w:p>
                  <w:pPr>
                    <w:pStyle w:val="Compact"/>
                    <w:jc w:val="left"/>
                    <w:jc w:val="center"/>
                  </w:pPr>
                  <w:r>
                    <w:rPr>
                      <w:vertAlign w:val="superscript"/>
                    </w:rPr>
                    <w:t xml:space="preserve">a</w:t>
                  </w:r>
                  <w:r>
                    <w:t xml:space="preserve"> </w:t>
                  </w:r>
                  <w:r>
                    <w:t xml:space="preserve">Adjusted for age, gender, smoking category, occupation, frequency of drinking, frequency of farming.</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6"/>
          <w:p/>
        </w:tc>
      </w:tr>
    </w:tbl>
    <w:bookmarkEnd w:id="107"/>
    <w:bookmarkEnd w:id="108"/>
    <w:bookmarkStart w:id="122" w:name="aim-2-source-contributions"/>
    <w:p>
      <w:pPr>
        <w:pStyle w:val="Heading2"/>
      </w:pPr>
      <w:r>
        <w:t xml:space="preserve">6.5 Aim 2: Source contributions</w:t>
      </w:r>
    </w:p>
    <w:p>
      <w:pPr>
        <w:pStyle w:val="FirstParagraph"/>
      </w:pPr>
      <w:r>
        <w:t xml:space="preserve">Source analysis for this study was conducted using data from all eligible outdoor and personal exposure PM</w:t>
      </w:r>
      <w:r>
        <w:rPr>
          <w:vertAlign w:val="subscript"/>
        </w:rPr>
        <w:t xml:space="preserve">2.5</w:t>
      </w:r>
      <w:r>
        <w:t xml:space="preserve"> </w:t>
      </w:r>
      <w:r>
        <w:t xml:space="preserve">samples. Eligible samples were those for which both PM</w:t>
      </w:r>
      <w:r>
        <w:rPr>
          <w:vertAlign w:val="subscript"/>
        </w:rPr>
        <w:t xml:space="preserve">2.5</w:t>
      </w:r>
      <w:r>
        <w:t xml:space="preserve"> </w:t>
      </w:r>
      <w:r>
        <w:t xml:space="preserve">mass and chemical components were quantified. Individual chemical species concentrations (means and 95% confidence intervals) for outdoor and personal samples by study wave are provided in Appendix Tables</w:t>
      </w:r>
      <w:r>
        <w:t xml:space="preserve"> </w:t>
      </w:r>
      <w:hyperlink w:anchor="tbl-species-outdoor">
        <w:r>
          <w:rPr>
            <w:rStyle w:val="Hyperlink"/>
          </w:rPr>
          <w:t xml:space="preserve">Table 37</w:t>
        </w:r>
      </w:hyperlink>
      <w:r>
        <w:t xml:space="preserve"> </w:t>
      </w:r>
      <w:r>
        <w:t xml:space="preserve">and</w:t>
      </w:r>
      <w:r>
        <w:t xml:space="preserve"> </w:t>
      </w:r>
      <w:hyperlink w:anchor="tbl-species-personal">
        <w:r>
          <w:rPr>
            <w:rStyle w:val="Hyperlink"/>
          </w:rPr>
          <w:t xml:space="preserve">Table 38</w:t>
        </w:r>
      </w:hyperlink>
      <w:r>
        <w:t xml:space="preserve">, respectively.</w:t>
      </w:r>
      <w:r>
        <w:t xml:space="preserve"> </w:t>
      </w:r>
      <w:r>
        <w:t xml:space="preserve">We evaluated factors contributing to community-outdoor and personal exposure PM</w:t>
      </w:r>
      <w:r>
        <w:rPr>
          <w:vertAlign w:val="subscript"/>
        </w:rPr>
        <w:t xml:space="preserve">2.5</w:t>
      </w:r>
      <w:r>
        <w:t xml:space="preserve"> </w:t>
      </w:r>
      <w:r>
        <w:t xml:space="preserve">using the U.S. EPA’s source apportionment model PMF (positive matrix factorization) 5.0, which has been widely used for air pollution analyses in China</w:t>
      </w:r>
      <w:r>
        <w:t xml:space="preserve"> </w:t>
      </w:r>
      <w:r>
        <w:t xml:space="preserve">(Gao et al. 2018; Liu et al. 2017; Tao et al. 2017)</w:t>
      </w:r>
      <w:r>
        <w:t xml:space="preserve">. As an optimum PMF result depends on the appropriate number of input factors, sensitivity analysis using a range of factors (e.g., 3 to 7, based on a combination of the measured chemical species, field observations, and sources previously identified in our study region) were conducted to examine the impact of a different number of factors on the model results. Detailed information on the procedures of PMF analysis can be found elsewhere</w:t>
      </w:r>
      <w:r>
        <w:t xml:space="preserve"> </w:t>
      </w:r>
      <w:r>
        <w:t xml:space="preserve">(Wang et al. 2016; Zíková et al. 2016)</w:t>
      </w:r>
      <w:r>
        <w:t xml:space="preserve">. Briefly, the scree plot from our principal component analysis indicated that solutions of between 3 and 5 factors (+/- 1) would be most appropriate, further supporting our evaluation of 3 to 6 factor solutions from PMF. As there was no indication that even moving from 5 to 6 factors would improve our solution, we did not further investigate 7 factors (</w:t>
      </w:r>
      <w:hyperlink w:anchor="fig-source-figure">
        <w:r>
          <w:rPr>
            <w:rStyle w:val="Hyperlink"/>
          </w:rPr>
          <w:t xml:space="preserve">Figure 7</w:t>
        </w:r>
      </w:hyperlink>
      <w:r>
        <w:t xml:space="preserve">).</w:t>
      </w:r>
    </w:p>
    <w:bookmarkStart w:id="110" w:name="X98db093717cbea70d19232ef6022b392309e9c5"/>
    <w:p>
      <w:pPr>
        <w:pStyle w:val="Heading3"/>
      </w:pPr>
      <w:r>
        <w:t xml:space="preserve">6.5.1 Source analysis using positive matrix factorization</w:t>
      </w:r>
    </w:p>
    <w:p>
      <w:pPr>
        <w:pStyle w:val="FirstParagraph"/>
      </w:pPr>
      <w:r>
        <w:t xml:space="preserve">The chemical analysis data used in the PMF model were dispersion normalized prior to their inclusion. PMF uses the covariance of compositional variables to separate sources of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w:t>
      </w:r>
      <w:r>
        <w:t xml:space="preserve"> </w:t>
      </w:r>
      <w:r>
        <w:t xml:space="preserve">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w:t>
      </w:r>
      <w:r>
        <w:t xml:space="preserve"> </w:t>
      </w:r>
      <w:r>
        <w:t xml:space="preserve">for the 3- to 6-factor PMF solutions are shown in</w:t>
      </w:r>
      <w:r>
        <w:t xml:space="preserve"> </w:t>
      </w:r>
      <w:hyperlink w:anchor="tbl-pmf">
        <w:r>
          <w:rPr>
            <w:rStyle w:val="Hyperlink"/>
          </w:rPr>
          <w:t xml:space="preserve">Table 11</w:t>
        </w:r>
      </w:hyperlink>
      <w:r>
        <w:t xml:space="preserve">. Model fit was assessed using a ratio of our model fit (Q) divided by the expected fit (Qexp). As the change in Q/Qexp decreased with more factors, the model may be fitting additional sources that do not improve the overall fit. The largest change in Q/Qexp was from 3 to 4 sources (6.24 to 5.37) while the changes moving from 4 to 5 factors and 5 to 6 factors were similar, which suggests that 4 factors are sufficient and parsimonious to explain the variation in our data. We assessed the random error in our model by randomly sampling blocks of data, fitting new models with the blocks, and comparing how the source profiles compared with the original model (bootstrap mapping). The 3- and 4-factor solutions had high bootstrap mapping (all factors identified in &gt;96.5% of bootstrap runs). The additional sources identified in the 5-factor (lead) and six-factor (chloride) solutions had low bootstrap mapping (&gt; 72%), indicating that these solutions are less consistent than the 3- and 4-factor solutions. The possibility that multiple solutions could result in the same Q value was assessed using displacement. The displacement approach takes the original factor profiles and modifies (+/-) the values for each species to maintain a small change in Q, reruns the solution with the new species values, and then compares the profiles of the new model to the original. Any swaps indicate that small changes to the species values could result in factor profiles that are different from the original solution, suggesting that the original solution is unstable. None of the factors in any of the solutions discussed were swapped during displacement, which indicates that all of the potential solutions are stable. Based on the Q/Qexp, bootstrap mapping, and interpretability of the factors, the 4-factor solution was selected as most appropriate for the data.</w:t>
      </w:r>
    </w:p>
    <w:tbl>
      <w:tblPr>
        <w:tblStyle w:val="Table"/>
        <w:tblW w:type="pct" w:w="5000"/>
        <w:tblLayout w:type="fixed"/>
        <w:tblLook w:firstRow="0" w:lastRow="0" w:firstColumn="0" w:lastColumn="0" w:noHBand="0" w:noVBand="0" w:val="0000"/>
      </w:tblPr>
      <w:tblGrid>
        <w:gridCol w:w="7920"/>
      </w:tblGrid>
      <w:tr>
        <w:tc>
          <w:tcPr/>
          <w:bookmarkStart w:id="109" w:name="tbl-pmf"/>
          <w:p>
            <w:pPr>
              <w:jc w:val="center"/>
            </w:pPr>
            <w:pPr>
              <w:jc w:val="start"/>
              <w:spacing w:before="200"/>
              <w:pStyle w:val="ImageCaption"/>
            </w:pPr>
            <w:r>
              <w:t xml:space="preserve">Table 11: PMF error estimation diagnostics.</w:t>
            </w:r>
          </w:p>
          <w:tbl>
            <w:tblPr>
              <w:tblStyle w:val="Table"/>
              <w:tblW w:type="pct" w:w="4954"/>
              <w:tblLayout w:type="fixed"/>
              <w:tblLook w:firstRow="1" w:lastRow="0" w:firstColumn="0" w:lastColumn="0" w:noHBand="0" w:noVBand="0" w:val="0020"/>
            </w:tblPr>
            <w:tblGrid>
              <w:gridCol w:w="314"/>
              <w:gridCol w:w="968"/>
              <w:gridCol w:w="2107"/>
              <w:gridCol w:w="1671"/>
              <w:gridCol w:w="2785"/>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27936</w:t>
                  </w:r>
                </w:p>
              </w:tc>
              <w:tc>
                <w:tcPr/>
                <w:p>
                  <w:pPr>
                    <w:pStyle w:val="Compact"/>
                    <w:jc w:val="left"/>
                    <w:jc w:val="center"/>
                  </w:pPr>
                  <w:r>
                    <w:t xml:space="preserve">26052</w:t>
                  </w:r>
                </w:p>
              </w:tc>
              <w:tc>
                <w:tcPr/>
                <w:p>
                  <w:pPr>
                    <w:pStyle w:val="Compact"/>
                    <w:jc w:val="left"/>
                    <w:jc w:val="center"/>
                  </w:pPr>
                  <w:r>
                    <w:t xml:space="preserve">24168</w:t>
                  </w:r>
                </w:p>
              </w:tc>
              <w:tc>
                <w:tcPr/>
                <w:p>
                  <w:pPr>
                    <w:pStyle w:val="Compact"/>
                    <w:jc w:val="left"/>
                    <w:jc w:val="center"/>
                  </w:pPr>
                  <w:r>
                    <w:t xml:space="preserve">22284</w:t>
                  </w:r>
                </w:p>
              </w:tc>
            </w:tr>
            <w:tr>
              <w:tc>
                <w:tcPr/>
                <w:p>
                  <w:pPr>
                    <w:pStyle w:val="Compact"/>
                    <w:jc w:val="left"/>
                    <w:jc w:val="center"/>
                  </w:pPr>
                  <w:r>
                    <w:t xml:space="preserve">Qtrue</w:t>
                  </w:r>
                </w:p>
              </w:tc>
              <w:tc>
                <w:tcPr/>
                <w:p>
                  <w:pPr>
                    <w:pStyle w:val="Compact"/>
                    <w:jc w:val="left"/>
                    <w:jc w:val="center"/>
                  </w:pPr>
                  <w:r>
                    <w:t xml:space="preserve">187681</w:t>
                  </w:r>
                </w:p>
              </w:tc>
              <w:tc>
                <w:tcPr/>
                <w:p>
                  <w:pPr>
                    <w:pStyle w:val="Compact"/>
                    <w:jc w:val="left"/>
                    <w:jc w:val="center"/>
                  </w:pPr>
                  <w:r>
                    <w:t xml:space="preserve">147796</w:t>
                  </w:r>
                </w:p>
              </w:tc>
              <w:tc>
                <w:tcPr/>
                <w:p>
                  <w:pPr>
                    <w:pStyle w:val="Compact"/>
                    <w:jc w:val="left"/>
                    <w:jc w:val="center"/>
                  </w:pPr>
                  <w:r>
                    <w:t xml:space="preserve">123236</w:t>
                  </w:r>
                </w:p>
              </w:tc>
              <w:tc>
                <w:tcPr/>
                <w:p>
                  <w:pPr>
                    <w:pStyle w:val="Compact"/>
                    <w:jc w:val="left"/>
                    <w:jc w:val="center"/>
                  </w:pPr>
                  <w:r>
                    <w:t xml:space="preserve">100316</w:t>
                  </w:r>
                </w:p>
              </w:tc>
            </w:tr>
            <w:tr>
              <w:tc>
                <w:tcPr/>
                <w:p>
                  <w:pPr>
                    <w:pStyle w:val="Compact"/>
                    <w:jc w:val="left"/>
                    <w:jc w:val="center"/>
                  </w:pPr>
                  <w:r>
                    <w:t xml:space="preserve">Qrobust</w:t>
                  </w:r>
                </w:p>
              </w:tc>
              <w:tc>
                <w:tcPr/>
                <w:p>
                  <w:pPr>
                    <w:pStyle w:val="Compact"/>
                    <w:jc w:val="left"/>
                    <w:jc w:val="center"/>
                  </w:pPr>
                  <w:r>
                    <w:t xml:space="preserve">174407</w:t>
                  </w:r>
                </w:p>
              </w:tc>
              <w:tc>
                <w:tcPr/>
                <w:p>
                  <w:pPr>
                    <w:pStyle w:val="Compact"/>
                    <w:jc w:val="left"/>
                    <w:jc w:val="center"/>
                  </w:pPr>
                  <w:r>
                    <w:t xml:space="preserve">139910</w:t>
                  </w:r>
                </w:p>
              </w:tc>
              <w:tc>
                <w:tcPr/>
                <w:p>
                  <w:pPr>
                    <w:pStyle w:val="Compact"/>
                    <w:jc w:val="left"/>
                    <w:jc w:val="center"/>
                  </w:pPr>
                  <w:r>
                    <w:t xml:space="preserve">117082</w:t>
                  </w:r>
                </w:p>
              </w:tc>
              <w:tc>
                <w:tcPr/>
                <w:p>
                  <w:pPr>
                    <w:pStyle w:val="Compact"/>
                    <w:jc w:val="left"/>
                    <w:jc w:val="center"/>
                  </w:pPr>
                  <w:r>
                    <w:t xml:space="preserve">95932.5</w:t>
                  </w:r>
                </w:p>
              </w:tc>
            </w:tr>
            <w:tr>
              <w:tc>
                <w:tcPr/>
                <w:p>
                  <w:pPr>
                    <w:pStyle w:val="Compact"/>
                    <w:jc w:val="left"/>
                    <w:jc w:val="center"/>
                  </w:pPr>
                  <w:r>
                    <w:t xml:space="preserve">Qr/Qexp</w:t>
                  </w:r>
                </w:p>
              </w:tc>
              <w:tc>
                <w:tcPr/>
                <w:p>
                  <w:pPr>
                    <w:pStyle w:val="Compact"/>
                    <w:jc w:val="left"/>
                    <w:jc w:val="center"/>
                  </w:pPr>
                  <w:r>
                    <w:t xml:space="preserve">6.24</w:t>
                  </w:r>
                </w:p>
              </w:tc>
              <w:tc>
                <w:tcPr/>
                <w:p>
                  <w:pPr>
                    <w:pStyle w:val="Compact"/>
                    <w:jc w:val="left"/>
                    <w:jc w:val="center"/>
                  </w:pPr>
                  <w:r>
                    <w:t xml:space="preserve">5.37</w:t>
                  </w:r>
                </w:p>
              </w:tc>
              <w:tc>
                <w:tcPr/>
                <w:p>
                  <w:pPr>
                    <w:pStyle w:val="Compact"/>
                    <w:jc w:val="left"/>
                    <w:jc w:val="center"/>
                  </w:pPr>
                  <w:r>
                    <w:t xml:space="preserve">4.84</w:t>
                  </w:r>
                </w:p>
              </w:tc>
              <w:tc>
                <w:tcPr/>
                <w:p>
                  <w:pPr>
                    <w:pStyle w:val="Compact"/>
                    <w:jc w:val="left"/>
                    <w:jc w:val="center"/>
                  </w:pPr>
                  <w:r>
                    <w:t xml:space="preserve">4.3</w:t>
                  </w:r>
                </w:p>
              </w:tc>
            </w:tr>
            <w:tr>
              <w:tc>
                <w:tcPr/>
                <w:p>
                  <w:pPr>
                    <w:pStyle w:val="Compact"/>
                    <w:jc w:val="left"/>
                    <w:jc w:val="center"/>
                  </w:pPr>
                  <w:r>
                    <w:t xml:space="preserve">Q/Qexp &gt; 6</w:t>
                  </w:r>
                </w:p>
              </w:tc>
              <w:tc>
                <w:tcPr/>
                <w:p>
                  <w:pPr>
                    <w:pStyle w:val="Compact"/>
                    <w:jc w:val="left"/>
                    <w:jc w:val="center"/>
                  </w:pPr>
                  <w:r>
                    <w:t xml:space="preserve">wi-Ca, ns-S, ws-Na, ws-Ca, Al, Cl, Pb</w:t>
                  </w:r>
                </w:p>
              </w:tc>
              <w:tc>
                <w:tcPr/>
                <w:p>
                  <w:pPr>
                    <w:pStyle w:val="Compact"/>
                    <w:jc w:val="left"/>
                    <w:jc w:val="center"/>
                  </w:pPr>
                  <w:r>
                    <w:t xml:space="preserve">ns-S, Na, Al, Cl, Pb, Nitrate</w:t>
                  </w:r>
                </w:p>
              </w:tc>
              <w:tc>
                <w:tcPr/>
                <w:p>
                  <w:pPr>
                    <w:pStyle w:val="Compact"/>
                    <w:jc w:val="left"/>
                    <w:jc w:val="center"/>
                  </w:pPr>
                  <w:r>
                    <w:t xml:space="preserve">Nitrate, ws-Na, Al, Chloride</w:t>
                  </w:r>
                </w:p>
              </w:tc>
              <w:tc>
                <w:tcPr/>
                <w:p>
                  <w:pPr>
                    <w:pStyle w:val="Compact"/>
                    <w:jc w:val="left"/>
                    <w:jc w:val="center"/>
                  </w:pPr>
                  <w:r>
                    <w:t xml:space="preserve">Nitrate, ws-Na, Al</w:t>
                  </w:r>
                </w:p>
              </w:tc>
            </w:tr>
            <w:tr>
              <w:tc>
                <w:tcPr/>
                <w:p>
                  <w:pPr>
                    <w:pStyle w:val="Compact"/>
                    <w:jc w:val="left"/>
                    <w:jc w:val="center"/>
                  </w:pPr>
                  <w:r>
                    <w:t xml:space="preserve">DISP % dQ</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BS_mapping</w:t>
                  </w:r>
                </w:p>
              </w:tc>
              <w:tc>
                <w:tcPr/>
                <w:p>
                  <w:pPr>
                    <w:pStyle w:val="Compact"/>
                    <w:jc w:val="left"/>
                    <w:jc w:val="center"/>
                  </w:pPr>
                  <w:r>
                    <w:t xml:space="preserve">Dust- 98.5%</w:t>
                  </w:r>
                </w:p>
              </w:tc>
              <w:tc>
                <w:tcPr/>
                <w:p>
                  <w:pPr>
                    <w:pStyle w:val="Compact"/>
                    <w:jc w:val="left"/>
                    <w:jc w:val="center"/>
                  </w:pPr>
                  <w:r>
                    <w:t xml:space="preserve">Transported dust- 95%, Dust- 96.5%, Sulfur secondary- 97.5%, Mixed combustion- 96.5%</w:t>
                  </w:r>
                </w:p>
              </w:tc>
              <w:tc>
                <w:tcPr/>
                <w:p>
                  <w:pPr>
                    <w:pStyle w:val="Compact"/>
                    <w:jc w:val="left"/>
                    <w:jc w:val="center"/>
                  </w:pPr>
                  <w:r>
                    <w:t xml:space="preserve">Transported dust- 86%, Mixed combustion- 87%, Dust- 86%, Lead- 55%</w:t>
                  </w:r>
                </w:p>
              </w:tc>
              <w:tc>
                <w:tcPr/>
                <w:p>
                  <w:pPr>
                    <w:pStyle w:val="Compact"/>
                    <w:jc w:val="left"/>
                    <w:jc w:val="center"/>
                  </w:pPr>
                  <w:r>
                    <w:t xml:space="preserve">Transported dust- 84%, Mixed combustion- 87.5%, Dust- 81.5%, Lead- 72%, Chloride- 61.5%, Sulfur secondary- 98.5%</w:t>
                  </w:r>
                </w:p>
              </w:tc>
            </w:tr>
          </w:tbl>
          <w:bookmarkEnd w:id="109"/>
          <w:p/>
        </w:tc>
      </w:tr>
    </w:tbl>
    <w:p>
      <w:pPr>
        <w:pStyle w:val="BodyText"/>
      </w:pPr>
      <w:r>
        <w:t xml:space="preserve">The source profiles for the four-factor solution are presented in</w:t>
      </w:r>
      <w:r>
        <w:t xml:space="preserve"> </w:t>
      </w:r>
      <w:hyperlink w:anchor="fig-source-figure">
        <w:r>
          <w:rPr>
            <w:rStyle w:val="Hyperlink"/>
          </w:rPr>
          <w:t xml:space="preserve">Figure 7</w:t>
        </w:r>
      </w:hyperlink>
      <w:r>
        <w:t xml:space="preserve">. We sought to develop a defensible source analysis solution, which we found to have 4 factors and then identify and name those sources, jointly informed by our field observations, knowledge of local sources, and relevant previous studies. The pooled PMF analysis, which combined outdoor and personal exposure samples, led to a more robust factor solution due to the increased number of samples. This pooled analysis determined that the optimum solution was a 4-factor model, which identified the major sources as dust, transported dust, secondary sulfur, and a combustion mixture of coal and biomass burning, and possibly some tobacco smoking. The pooled approach was found to be stable, with high bootstrap mapping and no factor swaps during the displacement tests, indicating the reliability of the factor solutions.</w:t>
      </w:r>
    </w:p>
    <w:p>
      <w:pPr>
        <w:pStyle w:val="BodyText"/>
      </w:pPr>
      <w:r>
        <w:t xml:space="preserve">As sensitivity analyses</w:t>
      </w:r>
      <w:r>
        <w:t xml:space="preserve"> </w:t>
      </w:r>
      <w:r>
        <w:t xml:space="preserve">, we additionally conducted a disaggregated analysis (Appendix</w:t>
      </w:r>
      <w:r>
        <w:t xml:space="preserve"> </w:t>
      </w:r>
      <w:hyperlink w:anchor="fig-pmf-sup">
        <w:r>
          <w:rPr>
            <w:rStyle w:val="Hyperlink"/>
          </w:rPr>
          <w:t xml:space="preserve">Figure 20</w:t>
        </w:r>
      </w:hyperlink>
      <w:r>
        <w:t xml:space="preserve">) where personal and outdoor samples were analyzed separately. We observed some differences in the number of factors and source attributions, however, the core findings remained largely consistent with the pooled results. For the personal exposure samples, the 3-factor solution identified dust, transported dust, and mixed combustion (a combination of biomass burning and secondary PM), while the 5-factor solution further split the mixed combustion factor into distinct coal combustion and sulfur secondary factors. Similarly, for outdoor samples, the 3-factor solution identified mixed combustion, secondary PM, and dust, while the 5-factor solution introduced transported dust and a refined characterization of secondary species contributions. The primary sources of pollution—dust, secondary sulfur, and mixed combustion—were consistent across pooled and disaggregated analyses. Thus, while the disaggregated analysis does provide additional granularity, it does not fundamentally change the identification of the key pollution sources that we observed in the pooled analysis.</w:t>
      </w:r>
    </w:p>
    <w:p>
      <w:pPr>
        <w:pStyle w:val="BodyText"/>
      </w:pPr>
      <w:r>
        <w:t xml:space="preserve">We also evaluated PMF results disaggregated</w:t>
      </w:r>
      <w:r>
        <w:t xml:space="preserve"> </w:t>
      </w:r>
      <w:r>
        <w:t xml:space="preserve">by day and by month (Appendix</w:t>
      </w:r>
      <w:r>
        <w:t xml:space="preserve"> </w:t>
      </w:r>
      <w:hyperlink w:anchor="fig-pmf-sup-day">
        <w:r>
          <w:rPr>
            <w:rStyle w:val="Hyperlink"/>
          </w:rPr>
          <w:t xml:space="preserve">Figure 21</w:t>
        </w:r>
      </w:hyperlink>
      <w:r>
        <w:t xml:space="preserve"> </w:t>
      </w:r>
      <w:r>
        <w:t xml:space="preserve">and</w:t>
      </w:r>
      <w:r>
        <w:t xml:space="preserve"> </w:t>
      </w:r>
      <w:hyperlink w:anchor="fig-pmf-sup-month">
        <w:r>
          <w:rPr>
            <w:rStyle w:val="Hyperlink"/>
          </w:rPr>
          <w:t xml:space="preserve">Figure 22</w:t>
        </w:r>
      </w:hyperlink>
      <w:r>
        <w:t xml:space="preserve">), where the results are further color-coded by district. Due to yearly field campaign schedules, the timing of sampling in villages and districts was correlated. Therefore, this approach to source analysis does not yield results that allow us to disentangle changes in sources over time, within season, since they also potentially embed changes in sources across villages and districts in this study.</w:t>
      </w:r>
    </w:p>
    <w:p>
      <w:pPr>
        <w:pStyle w:val="BodyText"/>
      </w:pPr>
      <w:r>
        <w:t xml:space="preserve">Thus, we concluded that the pooled analysis was the most parsimonious and interpretable approach for explaining the major sources of PM</w:t>
      </w:r>
      <w:r>
        <w:rPr>
          <w:vertAlign w:val="subscript"/>
        </w:rPr>
        <w:t xml:space="preserve">2.5</w:t>
      </w:r>
      <w:r>
        <w:t xml:space="preserve"> </w:t>
      </w:r>
      <w:r>
        <w:t xml:space="preserve">in our study. The pooled results are both representative and stable, making them the most appropriate for addressing the study’s primary research questions.</w:t>
      </w:r>
    </w:p>
    <w:bookmarkEnd w:id="110"/>
    <w:bookmarkStart w:id="119" w:name="description-of-pm2.5-sources-identified"/>
    <w:p>
      <w:pPr>
        <w:pStyle w:val="Heading3"/>
      </w:pPr>
      <w:r>
        <w:t xml:space="preserve">6.5.2 Description of PM</w:t>
      </w:r>
      <w:r>
        <w:rPr>
          <w:vertAlign w:val="subscript"/>
        </w:rPr>
        <w:t xml:space="preserve">2.5</w:t>
      </w:r>
      <w:r>
        <w:t xml:space="preserve"> </w:t>
      </w:r>
      <w:r>
        <w:t xml:space="preserve">sources identified</w:t>
      </w:r>
    </w:p>
    <w:p>
      <w:pPr>
        <w:pStyle w:val="FirstParagraph"/>
      </w:pPr>
      <w:r>
        <w:t xml:space="preserve">The first source was identified as dust, characterized by high percentages of crustal elements like wi-Ca, Si, and wi-Mg. The second source contained non-sulfate sulfur and secondary inorganic ions (ammonium, nitrate, and sulfate). Non-sulfate sulfur is a tracer for primary coal combustion, while secondary inorganic ions indicate a secondary source. Given the industrial coal burning in our study area, the secondary source likely combines primary and secondary emissions from coal and other sulfurous fuel combustion. Additionally, the higher outdoor concentrations of the secondary source compared with personal exposures support its identification as</w:t>
      </w:r>
      <w:r>
        <w:t xml:space="preserve"> </w:t>
      </w:r>
      <w:r>
        <w:t xml:space="preserve">‘</w:t>
      </w:r>
      <w:r>
        <w:t xml:space="preserve">sulfur secondary</w:t>
      </w:r>
      <w:r>
        <w:t xml:space="preserve">’</w:t>
      </w:r>
      <w:r>
        <w:t xml:space="preserve"> </w:t>
      </w:r>
      <w:r>
        <w:t xml:space="preserve">due to its sunlight-driven secondary formation. The factor named</w:t>
      </w:r>
      <w:r>
        <w:t xml:space="preserve"> </w:t>
      </w:r>
      <w:r>
        <w:t xml:space="preserve">“</w:t>
      </w:r>
      <w:r>
        <w:t xml:space="preserve">sulfur secondary</w:t>
      </w:r>
      <w:r>
        <w:t xml:space="preserve">”</w:t>
      </w:r>
      <w:r>
        <w:t xml:space="preserve"> </w:t>
      </w:r>
      <w:r>
        <w:t xml:space="preserve">was intended to reflect the contribution of sulfur, as measured by the XRF analysis, that was not associated with sulfate. Had this contribution been coupled with other species associated with direct air pollutant emissions from coal, and had those species not clustered with any other factors, we may have named this source a</w:t>
      </w:r>
      <w:r>
        <w:t xml:space="preserve"> </w:t>
      </w:r>
      <w:r>
        <w:t xml:space="preserve">“</w:t>
      </w:r>
      <w:r>
        <w:t xml:space="preserve">household coal combustion</w:t>
      </w:r>
      <w:r>
        <w:t xml:space="preserve">”</w:t>
      </w:r>
      <w:r>
        <w:t xml:space="preserve"> </w:t>
      </w:r>
      <w:r>
        <w:t xml:space="preserve">source. However, some species that are typical of direct air emissions from coal combustion are also clustered with species that are typical of direct air emissions from biomass burning, leading to naming the factor as</w:t>
      </w:r>
      <w:r>
        <w:t xml:space="preserve"> </w:t>
      </w:r>
      <w:r>
        <w:t xml:space="preserve">“</w:t>
      </w:r>
      <w:r>
        <w:t xml:space="preserve">mixed combustion</w:t>
      </w:r>
      <w:r>
        <w:t xml:space="preserve">”</w:t>
      </w:r>
      <w:r>
        <w:t xml:space="preserve">. It is not surprising that residential coal and biomass emissions were difficult to fully separate, being unable to analyze samples for organic tracers.</w:t>
      </w:r>
    </w:p>
    <w:p>
      <w:pPr>
        <w:pStyle w:val="BodyText"/>
      </w:pPr>
      <w:r>
        <w:t xml:space="preserve">Northern China, including the Beijing region, regularly experiences large-scale dust storms that transport significant amounts of dust from distant desert regions such as the Gobi and Taklamakan Deserts, particularly in the spring. These dust storms, driven by strong winds from the northwest, often carry mineral dust high in silicon (Si) and iron (Fe) over thousands of kilometers. Satellite data and meteorological models consistently show that these dust storms result in long-range transport of desert particles, which then settle over Beijing and surrounding areas, significantly impacting local air quality. For example, the 2021 dust storm (which overlapped with one of our field campaigns) was one of the strongest in recent memory, blanketing northern China with dust originating from the Taklamakan Desert and highlighted the magnitude and distinct nature of these transported dust events compared to local dust sources</w:t>
      </w:r>
      <w:r>
        <w:t xml:space="preserve"> </w:t>
      </w:r>
      <w:r>
        <w:t xml:space="preserve">(NASA Earth Observatory 2021)</w:t>
      </w:r>
      <w:r>
        <w:t xml:space="preserve">.</w:t>
      </w:r>
    </w:p>
    <w:p>
      <w:pPr>
        <w:pStyle w:val="BodyText"/>
      </w:pPr>
      <w:r>
        <w:t xml:space="preserve">Our ground-based observations and sensor network data corroborate the occurrence of such transported dust events. During these periods, we observed elevated levels of PM that could be traced to these long-distance sources, as indicated by chemical analysis. These dust storms bring particles that are chemically and physically distinct from those generated locally, as local dust tends to have higher contributions from anthropogenic activities and nearer-surface sources of crustal materials.</w:t>
      </w:r>
    </w:p>
    <w:p>
      <w:pPr>
        <w:pStyle w:val="BodyText"/>
      </w:pPr>
      <w:r>
        <w:t xml:space="preserve">While both local and transported dust can contain elements like Si and Fe, the transported dust’s origin from vast desert regions gives it a unique composition and larger-scale influence. Studies of these storms have shown that transported dust often contains different proportions of these elements, shaped by the arid conditions and long-distance transport</w:t>
      </w:r>
      <w:r>
        <w:t xml:space="preserve"> </w:t>
      </w:r>
      <w:r>
        <w:t xml:space="preserve">(Zhang et al. 2024a)</w:t>
      </w:r>
      <w:r>
        <w:t xml:space="preserve">.</w:t>
      </w:r>
    </w:p>
    <w:p>
      <w:pPr>
        <w:pStyle w:val="BodyText"/>
      </w:pPr>
      <w:r>
        <w:t xml:space="preserve">To further address the reviewer’s suggestion, we provided a time series for each factor, as suggested, to examine if transported dust only appears when air masses are from northwest of Beijing. However, based on our data and ground truth experience, we believe that distinguishing transported dust from local dust is valid and reflective of the real-world processes impacting air quality in the region. Moreover, previous studies have highlighted the importance of transboundary dust transport in shaping PM compositions in northern China, lending further support to our interpretation</w:t>
      </w:r>
      <w:r>
        <w:t xml:space="preserve"> </w:t>
      </w:r>
      <w:r>
        <w:t xml:space="preserve">(Zhang et al. 2024b)</w:t>
      </w:r>
      <w:r>
        <w:t xml:space="preserve">.</w:t>
      </w:r>
    </w:p>
    <w:p>
      <w:pPr>
        <w:pStyle w:val="BodyText"/>
      </w:pPr>
      <w:r>
        <w:t xml:space="preserve">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w:t>
      </w:r>
      <w:r>
        <w:rPr>
          <w:vertAlign w:val="subscript"/>
        </w:rPr>
        <w:t xml:space="preserve">2.5</w:t>
      </w:r>
      <w:r>
        <w:t xml:space="preserve"> </w:t>
      </w:r>
      <w:r>
        <w:t xml:space="preserve">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4" w:name="fig-source-figure"/>
          <w:p>
            <w:pPr>
              <w:pStyle w:val="Compact"/>
              <w:jc w:val="center"/>
            </w:pPr>
            <w:r>
              <w:drawing>
                <wp:inline>
                  <wp:extent cx="4800600" cy="3542652"/>
                  <wp:effectExtent b="0" l="0" r="0" t="0"/>
                  <wp:docPr descr="" title="" id="112" name="Picture"/>
                  <a:graphic>
                    <a:graphicData uri="http://schemas.openxmlformats.org/drawingml/2006/picture">
                      <pic:pic>
                        <pic:nvPicPr>
                          <pic:cNvPr descr="images/source-figure.png" id="113" name="Picture"/>
                          <pic:cNvPicPr>
                            <a:picLocks noChangeArrowheads="1" noChangeAspect="1"/>
                          </pic:cNvPicPr>
                        </pic:nvPicPr>
                        <pic:blipFill>
                          <a:blip r:embed="rId111"/>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14"/>
        </w:tc>
      </w:tr>
    </w:tbl>
    <w:tbl>
      <w:tblPr>
        <w:tblStyle w:val="Table"/>
        <w:tblW w:type="pct" w:w="5000"/>
        <w:tblLayout w:type="fixed"/>
        <w:tblLook w:firstRow="0" w:lastRow="0" w:firstColumn="0" w:lastColumn="0" w:noHBand="0" w:noVBand="0" w:val="0000"/>
      </w:tblPr>
      <w:tblGrid>
        <w:gridCol w:w="7920"/>
      </w:tblGrid>
      <w:tr>
        <w:tc>
          <w:tcPr/>
          <w:bookmarkStart w:id="118" w:name="fig-source-season"/>
          <w:p>
            <w:pPr>
              <w:pStyle w:val="Compact"/>
              <w:jc w:val="center"/>
            </w:pPr>
            <w:r>
              <w:drawing>
                <wp:inline>
                  <wp:extent cx="4267200" cy="2296306"/>
                  <wp:effectExtent b="0" l="0" r="0" t="0"/>
                  <wp:docPr descr="" title="" id="116" name="Picture"/>
                  <a:graphic>
                    <a:graphicData uri="http://schemas.openxmlformats.org/drawingml/2006/picture">
                      <pic:pic>
                        <pic:nvPicPr>
                          <pic:cNvPr descr="images/source-season2.png" id="117" name="Picture"/>
                          <pic:cNvPicPr>
                            <a:picLocks noChangeArrowheads="1" noChangeAspect="1"/>
                          </pic:cNvPicPr>
                        </pic:nvPicPr>
                        <pic:blipFill>
                          <a:blip r:embed="rId115"/>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Arithmetic mean dispersion normalized source contributions found from the 4-factor PMF solution for</w:t>
            </w:r>
            <w:r>
              <w:t xml:space="preserve"> </w:t>
            </w:r>
            <w:r>
              <w:rPr>
                <w:b/>
                <w:bCs/>
              </w:rPr>
              <w:t xml:space="preserve">A</w:t>
            </w:r>
            <w:r>
              <w:t xml:space="preserve"> </w:t>
            </w:r>
            <w:r>
              <w:t xml:space="preserve">outdoor and</w:t>
            </w:r>
            <w:r>
              <w:t xml:space="preserve"> </w:t>
            </w:r>
            <w:r>
              <w:rPr>
                <w:b/>
                <w:bCs/>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18"/>
        </w:tc>
      </w:tr>
    </w:tbl>
    <w:bookmarkEnd w:id="119"/>
    <w:bookmarkStart w:id="121" w:name="Xb20193010962a3366cb0fcb432b9163b846580e"/>
    <w:p>
      <w:pPr>
        <w:pStyle w:val="Heading3"/>
      </w:pPr>
      <w:r>
        <w:t xml:space="preserve">6.5.3 Impact of policy on outdoor and personal exposure to the mixed combustion source</w:t>
      </w:r>
    </w:p>
    <w:p>
      <w:pPr>
        <w:pStyle w:val="FirstParagraph"/>
      </w:pPr>
      <w:r>
        <w:t xml:space="preserve">Overall,</w:t>
      </w:r>
      <w:r>
        <w:t xml:space="preserve"> </w:t>
      </w:r>
      <w:hyperlink w:anchor="tbl-source-did">
        <w:r>
          <w:rPr>
            <w:rStyle w:val="Hyperlink"/>
          </w:rPr>
          <w:t xml:space="preserve">Table 12</w:t>
        </w:r>
      </w:hyperlink>
      <w:r>
        <w:t xml:space="preserve"> </w:t>
      </w:r>
      <w:r>
        <w:t xml:space="preserve">shows that the average treatment effect of the CHP on outdoor (community) levels and personal exposure levels of the mixed combustion source was statistically indistinguishable from the null. Treatment was associated with lower, but statistically imprecise, personal exposures to the mixed combustion source. As with personal exposure to BC, an indicator of combustion pollution, this finding is consistent with the expectation that the policy contributed to reduced solid fuel emissions, as the</w:t>
      </w:r>
      <w:r>
        <w:t xml:space="preserve"> </w:t>
      </w:r>
      <w:r>
        <w:t xml:space="preserve">‘</w:t>
      </w:r>
      <w:r>
        <w:t xml:space="preserve">mixed combustion</w:t>
      </w:r>
      <w:r>
        <w:t xml:space="preserve">’</w:t>
      </w:r>
      <w:r>
        <w:t xml:space="preserve"> </w:t>
      </w:r>
      <w:r>
        <w:t xml:space="preserve">source most likely reflects solid fuel combustion in our study setting. The results were consistent across the basic and covariate-adjusted models.</w:t>
      </w:r>
    </w:p>
    <w:tbl>
      <w:tblPr>
        <w:tblStyle w:val="Table"/>
        <w:tblW w:type="pct" w:w="5000"/>
        <w:tblLayout w:type="fixed"/>
        <w:tblLook w:firstRow="0" w:lastRow="0" w:firstColumn="0" w:lastColumn="0" w:noHBand="0" w:noVBand="0" w:val="0000"/>
      </w:tblPr>
      <w:tblGrid>
        <w:gridCol w:w="7920"/>
      </w:tblGrid>
      <w:tr>
        <w:tc>
          <w:tcPr/>
          <w:bookmarkStart w:id="120" w:name="tbl-source-did"/>
          <w:p>
            <w:pPr>
              <w:jc w:val="center"/>
            </w:pPr>
            <w:pPr>
              <w:jc w:val="start"/>
              <w:spacing w:before="200"/>
              <w:pStyle w:val="ImageCaption"/>
            </w:pPr>
            <w:r>
              <w:t xml:space="preserve">Table 12: Average treatment effect (µg/m</w:t>
            </w:r>
            <w:r>
              <w:rPr>
                <w:vertAlign w:val="superscript"/>
              </w:rPr>
              <w:t xml:space="preserve">3</w:t>
            </w:r>
            <w:r>
              <w:t xml:space="preserve">) for outdoor and personal exposure to the mixed combustion source.</w:t>
            </w:r>
          </w:p>
          <w:tbl>
            <w:tblPr>
              <w:tblStyle w:val="Table"/>
              <w:tblW w:type="pct" w:w="4750"/>
              <w:tblLayout w:type="fixed"/>
              <w:tblLook w:firstRow="1" w:lastRow="1" w:firstColumn="0" w:lastColumn="0" w:noHBand="0" w:noVBand="0" w:val="0020"/>
            </w:tblPr>
            <w:tblGrid>
              <w:gridCol w:w="1980"/>
              <w:gridCol w:w="693"/>
              <w:gridCol w:w="792"/>
              <w:gridCol w:w="1683"/>
              <w:gridCol w:w="792"/>
              <w:gridCol w:w="1584"/>
            </w:tblGrid>
            <w:tr>
              <w:trPr>
                <w:tblHeader w:val="on"/>
              </w:trPr>
              <w:tc>
                <w:tcPr>
                  <w:gridSpan w:val="2"/>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a</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Outdoor</w:t>
                  </w:r>
                </w:p>
              </w:tc>
              <w:tc>
                <w:tcPr/>
                <w:p>
                  <w:pPr>
                    <w:pStyle w:val="Compact"/>
                    <w:jc w:val="left"/>
                    <w:jc w:val="center"/>
                  </w:pPr>
                  <w:r>
                    <w:t xml:space="preserve">717</w:t>
                  </w:r>
                </w:p>
              </w:tc>
              <w:tc>
                <w:tcPr/>
                <w:p>
                  <w:pPr>
                    <w:pStyle w:val="Compact"/>
                    <w:jc w:val="left"/>
                    <w:jc w:val="center"/>
                  </w:pPr>
                  <w:r>
                    <w:t xml:space="preserve">1.07</w:t>
                  </w:r>
                </w:p>
              </w:tc>
              <w:tc>
                <w:tcPr/>
                <w:p>
                  <w:pPr>
                    <w:pStyle w:val="Compact"/>
                    <w:jc w:val="left"/>
                    <w:jc w:val="center"/>
                  </w:pPr>
                  <w:r>
                    <w:t xml:space="preserve">(-4.90, 7.04)</w:t>
                  </w:r>
                </w:p>
              </w:tc>
              <w:tc>
                <w:tcPr/>
                <w:p>
                  <w:pPr>
                    <w:pStyle w:val="Compact"/>
                    <w:jc w:val="left"/>
                    <w:jc w:val="center"/>
                  </w:pPr>
                  <w:r>
                    <w:t xml:space="preserve">1.53</w:t>
                  </w:r>
                </w:p>
              </w:tc>
              <w:tc>
                <w:tcPr/>
                <w:p>
                  <w:pPr>
                    <w:pStyle w:val="Compact"/>
                    <w:jc w:val="left"/>
                    <w:jc w:val="center"/>
                  </w:pPr>
                  <w:r>
                    <w:t xml:space="preserve">(-4.19, 7.26)</w:t>
                  </w:r>
                </w:p>
              </w:tc>
            </w:tr>
            <w:tr>
              <w:tc>
                <w:tcPr/>
                <w:p>
                  <w:pPr>
                    <w:pStyle w:val="Compact"/>
                    <w:jc w:val="left"/>
                    <w:jc w:val="center"/>
                  </w:pPr>
                  <w:r>
                    <w:t xml:space="preserve">Personal exposure</w:t>
                  </w:r>
                </w:p>
              </w:tc>
              <w:tc>
                <w:tcPr/>
                <w:p>
                  <w:pPr>
                    <w:pStyle w:val="Compact"/>
                    <w:jc w:val="left"/>
                    <w:jc w:val="center"/>
                  </w:pPr>
                  <w:r>
                    <w:t xml:space="preserve">1158</w:t>
                  </w:r>
                </w:p>
              </w:tc>
              <w:tc>
                <w:tcPr/>
                <w:p>
                  <w:pPr>
                    <w:pStyle w:val="Compact"/>
                    <w:jc w:val="left"/>
                    <w:jc w:val="center"/>
                  </w:pPr>
                  <w:r>
                    <w:t xml:space="preserve">-5.60</w:t>
                  </w:r>
                </w:p>
              </w:tc>
              <w:tc>
                <w:tcPr/>
                <w:p>
                  <w:pPr>
                    <w:pStyle w:val="Compact"/>
                    <w:jc w:val="left"/>
                    <w:jc w:val="center"/>
                  </w:pPr>
                  <w:r>
                    <w:t xml:space="preserve">(-13.70, 2.54)</w:t>
                  </w:r>
                </w:p>
              </w:tc>
              <w:tc>
                <w:tcPr/>
                <w:p>
                  <w:pPr>
                    <w:pStyle w:val="Compact"/>
                    <w:jc w:val="left"/>
                    <w:jc w:val="center"/>
                  </w:pPr>
                  <w:r>
                    <w:t xml:space="preserve">-5.39</w:t>
                  </w:r>
                </w:p>
              </w:tc>
              <w:tc>
                <w:tcPr/>
                <w:p>
                  <w:pPr>
                    <w:pStyle w:val="Compact"/>
                    <w:jc w:val="left"/>
                    <w:jc w:val="center"/>
                  </w:pPr>
                  <w:r>
                    <w:t xml:space="preserve">(-13.1, 2.35)</w:t>
                  </w:r>
                </w:p>
              </w:tc>
            </w:tr>
            <w:tr>
              <w:tc>
                <w:tcPr>
                  <w:gridSpan w:val="6"/>
                </w:tcPr>
                <w:p>
                  <w:pPr>
                    <w:pStyle w:val="Compact"/>
                    <w:jc w:val="left"/>
                    <w:jc w:val="center"/>
                  </w:pPr>
                  <w:r>
                    <w:t xml:space="preserve">Note: ATT = Average Treatment Effect on the Treated, CI = confidence</w:t>
                  </w:r>
                  <w:r>
                    <w:t xml:space="preserve"> </w:t>
                  </w:r>
                  <w:r>
                    <w:t xml:space="preserve">interval, DiD = Difference-in-Differences.</w:t>
                  </w:r>
                </w:p>
              </w:tc>
            </w:tr>
            <w:tr>
              <w:tc>
                <w:tcPr>
                  <w:gridSpan w:val="6"/>
                </w:tcPr>
                <w:p>
                  <w:pPr>
                    <w:pStyle w:val="Compact"/>
                    <w:jc w:val="left"/>
                    <w:jc w:val="center"/>
                  </w:pPr>
                  <w:r>
                    <w:rPr>
                      <w:vertAlign w:val="superscript"/>
                    </w:rPr>
                    <w:t xml:space="preserve">a</w:t>
                  </w:r>
                  <w:r>
                    <w:t xml:space="preserve"> </w:t>
                  </w:r>
                  <w:r>
                    <w:t xml:space="preserve">Personal exposure model adjusted for temperature (represented by a</w:t>
                  </w:r>
                  <w:r>
                    <w:t xml:space="preserve"> </w:t>
                  </w:r>
                  <w:r>
                    <w:t xml:space="preserve">spline with 2 degrees of freedom), participant smoking category, and</w:t>
                  </w:r>
                  <w:r>
                    <w:t xml:space="preserve"> </w:t>
                  </w:r>
                  <w:r>
                    <w:t xml:space="preserve">whether the household reported using biomass fuel. Outdoor model</w:t>
                  </w:r>
                  <w:r>
                    <w:t xml:space="preserve"> </w:t>
                  </w:r>
                  <w:r>
                    <w:t xml:space="preserve">adjusted for the total number of households in the village, total</w:t>
                  </w:r>
                  <w:r>
                    <w:t xml:space="preserve"> </w:t>
                  </w:r>
                  <w:r>
                    <w:t xml:space="preserve">village population, and ambient relative humidity (represented by a</w:t>
                  </w:r>
                  <w:r>
                    <w:t xml:space="preserve"> </w:t>
                  </w:r>
                  <w:r>
                    <w:t xml:space="preserve">spline with 2 degrees of freedom).</w:t>
                  </w:r>
                </w:p>
              </w:tc>
            </w:tr>
          </w:tbl>
          <w:bookmarkEnd w:id="120"/>
          <w:p/>
        </w:tc>
      </w:tr>
    </w:tbl>
    <w:p>
      <w:pPr>
        <w:pStyle w:val="BodyText"/>
      </w:pPr>
      <w:r>
        <w:t xml:space="preserve">When the average treatment effects of the CHP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19</w:t>
        </w:r>
      </w:hyperlink>
      <w:r>
        <w:t xml:space="preserve">). In each wave, treatment by the CHP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mixed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21"/>
    <w:bookmarkEnd w:id="122"/>
    <w:bookmarkStart w:id="124" w:name="aim-3-mediation-by-source-contribution"/>
    <w:p>
      <w:pPr>
        <w:pStyle w:val="Heading2"/>
      </w:pPr>
      <w:r>
        <w:t xml:space="preserve">6.6 Aim 3: Mediation by source contribution</w:t>
      </w:r>
    </w:p>
    <w:p>
      <w:pPr>
        <w:pStyle w:val="FirstParagraph"/>
      </w:pPr>
      <w:hyperlink w:anchor="tbl-med-source">
        <w:r>
          <w:rPr>
            <w:rStyle w:val="Hyperlink"/>
          </w:rPr>
          <w:t xml:space="preserve">Table 13</w:t>
        </w:r>
      </w:hyperlink>
      <w:r>
        <w:t xml:space="preserve"> </w:t>
      </w:r>
      <w:r>
        <w:t xml:space="preserve">shows results from the mediation analysis by personal exposure to the mixed combustion source (coal and biomass), estimated for the subset of participants with personal exposure measurements. The</w:t>
      </w:r>
      <w:r>
        <w:t xml:space="preserve"> </w:t>
      </w:r>
      <m:oMath>
        <m:r>
          <m:t>C</m:t>
        </m:r>
        <m:r>
          <m:t>D</m:t>
        </m:r>
        <m:r>
          <m:t>E</m:t>
        </m:r>
      </m:oMath>
      <w:r>
        <w:t xml:space="preserve"> </w:t>
      </w:r>
      <w:r>
        <w:t xml:space="preserve">in this model estimates the impact of exposure to the CHP on central and systolic blood pressure while holding constant values of mixed combustion source at the mean baseline values for untreated population. The marginal policy effects (</w:t>
      </w:r>
      <m:oMath>
        <m:r>
          <m:t>A</m:t>
        </m:r>
        <m:r>
          <m:t>T</m:t>
        </m:r>
        <m:r>
          <m:t>T</m:t>
        </m:r>
      </m:oMath>
      <w:r>
        <w:t xml:space="preserve">s) from the adjusted ETWFE models for this subset of participants were largely similar to those from the full sample for central SBP (around a 1.6 mmHg decrease), but slightly smaller for central DBP (-1.6 mmHg in the full sample vs. -0.9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type="pct" w:w="5000"/>
        <w:tblLayout w:type="fixed"/>
        <w:tblLook w:firstRow="0" w:lastRow="0" w:firstColumn="0" w:lastColumn="0" w:noHBand="0" w:noVBand="0" w:val="0000"/>
      </w:tblPr>
      <w:tblGrid>
        <w:gridCol w:w="7920"/>
      </w:tblGrid>
      <w:tr>
        <w:tc>
          <w:tcPr/>
          <w:bookmarkStart w:id="123" w:name="tbl-med-source"/>
          <w:p>
            <w:pPr>
              <w:jc w:val="center"/>
            </w:pPr>
            <w:pPr>
              <w:jc w:val="start"/>
              <w:spacing w:before="200"/>
              <w:pStyle w:val="ImageCaption"/>
            </w:pPr>
            <w:r>
              <w:t xml:space="preserve">Table 13: Average treatment effects and controlled direct effect (mm/Hg) of the CHP on central systolic and diastolic blood pressure with mixed combustion source as the potential mediator.</w:t>
            </w:r>
          </w:p>
          <w:tbl>
            <w:tblPr>
              <w:tblStyle w:val="Table"/>
              <w:tblW w:type="pct" w:w="4663"/>
              <w:tblLayout w:type="fixed"/>
              <w:tblLook w:firstRow="1" w:lastRow="1" w:firstColumn="0" w:lastColumn="0" w:noHBand="0" w:noVBand="0" w:val="0020"/>
            </w:tblPr>
            <w:tblGrid>
              <w:gridCol w:w="1245"/>
              <w:gridCol w:w="533"/>
              <w:gridCol w:w="622"/>
              <w:gridCol w:w="1245"/>
              <w:gridCol w:w="622"/>
              <w:gridCol w:w="1245"/>
              <w:gridCol w:w="622"/>
              <w:gridCol w:w="1245"/>
            </w:tblGrid>
            <w:tr>
              <w:trPr>
                <w:tblHeader w:val="on"/>
              </w:trPr>
              <w:tc>
                <w:tcPr>
                  <w:gridSpan w:val="2"/>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c>
                <w:tcPr>
                  <w:gridSpan w:val="2"/>
                </w:tcPr>
                <w:p>
                  <w:pPr>
                    <w:pStyle w:val="Compact"/>
                    <w:jc w:val="left"/>
                    <w:jc w:val="center"/>
                  </w:pPr>
                  <w:r>
                    <w:t xml:space="preserve">Adjusted CDE</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a</w:t>
                  </w:r>
                </w:p>
              </w:tc>
              <w:tc>
                <w:tcPr/>
                <w:p>
                  <w:pPr>
                    <w:pStyle w:val="Compact"/>
                    <w:jc w:val="left"/>
                    <w:jc w:val="center"/>
                  </w:pPr>
                  <w:r>
                    <w:t xml:space="preserve">ATT</w:t>
                  </w:r>
                </w:p>
              </w:tc>
              <w:tc>
                <w:tcPr/>
                <w:p>
                  <w:pPr>
                    <w:pStyle w:val="Compact"/>
                    <w:jc w:val="left"/>
                    <w:jc w:val="center"/>
                  </w:pPr>
                  <w:r>
                    <w:t xml:space="preserve">(95% CI)</w:t>
                  </w:r>
                  <w:r>
                    <w:rPr>
                      <w:vertAlign w:val="superscript"/>
                    </w:rPr>
                    <w:t xml:space="preserve">b</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Central SBP</w:t>
                  </w:r>
                </w:p>
              </w:tc>
              <w:tc>
                <w:tcPr/>
                <w:p>
                  <w:pPr>
                    <w:pStyle w:val="Compact"/>
                    <w:jc w:val="left"/>
                    <w:jc w:val="center"/>
                  </w:pPr>
                  <w:r>
                    <w:t xml:space="preserve">942</w:t>
                  </w:r>
                </w:p>
              </w:tc>
              <w:tc>
                <w:tcPr/>
                <w:p>
                  <w:pPr>
                    <w:pStyle w:val="Compact"/>
                    <w:jc w:val="left"/>
                    <w:jc w:val="center"/>
                  </w:pPr>
                  <w:r>
                    <w:t xml:space="preserve">-1.6</w:t>
                  </w:r>
                </w:p>
              </w:tc>
              <w:tc>
                <w:tcPr/>
                <w:p>
                  <w:pPr>
                    <w:pStyle w:val="Compact"/>
                    <w:jc w:val="left"/>
                    <w:jc w:val="center"/>
                  </w:pPr>
                  <w:r>
                    <w:t xml:space="preserve">(-5.3, 2.2)</w:t>
                  </w:r>
                </w:p>
              </w:tc>
              <w:tc>
                <w:tcPr/>
                <w:p>
                  <w:pPr>
                    <w:pStyle w:val="Compact"/>
                    <w:jc w:val="left"/>
                    <w:jc w:val="center"/>
                  </w:pPr>
                  <w:r>
                    <w:t xml:space="preserve">-1.5</w:t>
                  </w:r>
                </w:p>
              </w:tc>
              <w:tc>
                <w:tcPr/>
                <w:p>
                  <w:pPr>
                    <w:pStyle w:val="Compact"/>
                    <w:jc w:val="left"/>
                    <w:jc w:val="center"/>
                  </w:pPr>
                  <w:r>
                    <w:t xml:space="preserve">(-5.0, 2.0)</w:t>
                  </w:r>
                </w:p>
              </w:tc>
              <w:tc>
                <w:tcPr/>
                <w:p>
                  <w:pPr>
                    <w:pStyle w:val="Compact"/>
                    <w:jc w:val="left"/>
                    <w:jc w:val="center"/>
                  </w:pPr>
                  <w:r>
                    <w:t xml:space="preserve">-1.5</w:t>
                  </w:r>
                </w:p>
              </w:tc>
              <w:tc>
                <w:tcPr/>
                <w:p>
                  <w:pPr>
                    <w:pStyle w:val="Compact"/>
                    <w:jc w:val="left"/>
                    <w:jc w:val="center"/>
                  </w:pPr>
                  <w:r>
                    <w:t xml:space="preserve">(-5.0, 2.1)</w:t>
                  </w:r>
                </w:p>
              </w:tc>
            </w:tr>
            <w:tr>
              <w:tc>
                <w:tcPr/>
                <w:p>
                  <w:pPr>
                    <w:pStyle w:val="Compact"/>
                    <w:jc w:val="left"/>
                    <w:jc w:val="center"/>
                  </w:pPr>
                  <w:r>
                    <w:t xml:space="preserve">Central DBP</w:t>
                  </w:r>
                </w:p>
              </w:tc>
              <w:tc>
                <w:tcPr/>
                <w:p>
                  <w:pPr>
                    <w:pStyle w:val="Compact"/>
                    <w:jc w:val="left"/>
                    <w:jc w:val="center"/>
                  </w:pPr>
                  <w:r>
                    <w:t xml:space="preserve">942</w:t>
                  </w:r>
                </w:p>
              </w:tc>
              <w:tc>
                <w:tcPr/>
                <w:p>
                  <w:pPr>
                    <w:pStyle w:val="Compact"/>
                    <w:jc w:val="left"/>
                    <w:jc w:val="center"/>
                  </w:pPr>
                  <w:r>
                    <w:t xml:space="preserve">-0.9</w:t>
                  </w:r>
                </w:p>
              </w:tc>
              <w:tc>
                <w:tcPr/>
                <w:p>
                  <w:pPr>
                    <w:pStyle w:val="Compact"/>
                    <w:jc w:val="left"/>
                    <w:jc w:val="center"/>
                  </w:pPr>
                  <w:r>
                    <w:t xml:space="preserve">(-3.3, 1.5)</w:t>
                  </w:r>
                </w:p>
              </w:tc>
              <w:tc>
                <w:tcPr/>
                <w:p>
                  <w:pPr>
                    <w:pStyle w:val="Compact"/>
                    <w:jc w:val="left"/>
                    <w:jc w:val="center"/>
                  </w:pPr>
                  <w:r>
                    <w:t xml:space="preserve">-1.1</w:t>
                  </w:r>
                </w:p>
              </w:tc>
              <w:tc>
                <w:tcPr/>
                <w:p>
                  <w:pPr>
                    <w:pStyle w:val="Compact"/>
                    <w:jc w:val="left"/>
                    <w:jc w:val="center"/>
                  </w:pPr>
                  <w:r>
                    <w:t xml:space="preserve">(-3.2, 0.9)</w:t>
                  </w:r>
                </w:p>
              </w:tc>
              <w:tc>
                <w:tcPr/>
                <w:p>
                  <w:pPr>
                    <w:pStyle w:val="Compact"/>
                    <w:jc w:val="left"/>
                    <w:jc w:val="center"/>
                  </w:pPr>
                  <w:r>
                    <w:t xml:space="preserve">-1.3</w:t>
                  </w:r>
                </w:p>
              </w:tc>
              <w:tc>
                <w:tcPr/>
                <w:p>
                  <w:pPr>
                    <w:pStyle w:val="Compact"/>
                    <w:jc w:val="left"/>
                    <w:jc w:val="center"/>
                  </w:pPr>
                  <w:r>
                    <w:t xml:space="preserve">(-3.6, 0.9)</w:t>
                  </w:r>
                </w:p>
              </w:tc>
            </w:tr>
            <w:tr>
              <w:tc>
                <w:tcPr>
                  <w:gridSpan w:val="8"/>
                </w:tcPr>
                <w:p>
                  <w:pPr>
                    <w:pStyle w:val="Compact"/>
                    <w:jc w:val="left"/>
                    <w:jc w:val="center"/>
                  </w:pPr>
                  <w:r>
                    <w:t xml:space="preserve">Note: ATT = Average Treatment Effect on the Treated, CI = confidence interval,</w:t>
                  </w:r>
                  <w:r>
                    <w:t xml:space="preserve"> </w:t>
                  </w:r>
                  <w:r>
                    <w:t xml:space="preserve">DiD = Difference-in-Differences, CDE = Controlled Direct Effect, DBP =</w:t>
                  </w:r>
                  <w:r>
                    <w:t xml:space="preserve"> </w:t>
                  </w:r>
                  <w:r>
                    <w:t xml:space="preserve">Diastolic Blood Pressure, SBP = Systolic Blood Pressure.</w:t>
                  </w:r>
                </w:p>
              </w:tc>
            </w:tr>
            <w:tr>
              <w:tc>
                <w:tcPr>
                  <w:gridSpan w:val="8"/>
                </w:tcPr>
                <w:p>
                  <w:pPr>
                    <w:pStyle w:val="Compact"/>
                    <w:jc w:val="left"/>
                    <w:jc w:val="center"/>
                  </w:pPr>
                  <w:r>
                    <w:rPr>
                      <w:vertAlign w:val="superscript"/>
                    </w:rPr>
                    <w:t xml:space="preserve">a</w:t>
                  </w:r>
                  <w:r>
                    <w:t xml:space="preserve"> </w:t>
                  </w:r>
                  <w:r>
                    <w:t xml:space="preserve">Adjusted for age, sex, waist circumference, smoking category, alcohol</w:t>
                  </w:r>
                  <w:r>
                    <w:t xml:space="preserve"> </w:t>
                  </w:r>
                  <w:r>
                    <w:t xml:space="preserve">consumption, and use of blood pressure medication.</w:t>
                  </w:r>
                </w:p>
              </w:tc>
            </w:tr>
            <w:tr>
              <w:tc>
                <w:tcPr>
                  <w:gridSpan w:val="8"/>
                </w:tcPr>
                <w:p>
                  <w:pPr>
                    <w:pStyle w:val="Compact"/>
                    <w:jc w:val="left"/>
                    <w:jc w:val="center"/>
                  </w:pPr>
                  <w:r>
                    <w:rPr>
                      <w:vertAlign w:val="superscript"/>
                    </w:rPr>
                    <w:t xml:space="preserve">b</w:t>
                  </w:r>
                  <w:r>
                    <w:t xml:space="preserve"> </w:t>
                  </w:r>
                  <w:r>
                    <w:t xml:space="preserve">Further adjusted for mediation by mixed combustion source (coal and</w:t>
                  </w:r>
                  <w:r>
                    <w:t xml:space="preserve"> </w:t>
                  </w:r>
                  <w:r>
                    <w:t xml:space="preserve">biomass)</w:t>
                  </w:r>
                </w:p>
              </w:tc>
            </w:tr>
          </w:tbl>
          <w:bookmarkEnd w:id="123"/>
          <w:p/>
        </w:tc>
      </w:tr>
    </w:tbl>
    <w:bookmarkEnd w:id="124"/>
    <w:bookmarkEnd w:id="125"/>
    <w:bookmarkStart w:id="130"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CHP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26" w:name="X56549c620039267195efe538fae74ed26a84006"/>
    <w:p>
      <w:pPr>
        <w:pStyle w:val="Heading2"/>
      </w:pPr>
      <w:r>
        <w:t xml:space="preserve">7.1 Adoption of the heat pump technology and adherence to the policy</w:t>
      </w:r>
    </w:p>
    <w:p>
      <w:pPr>
        <w:pStyle w:val="FirstParagraph"/>
      </w:pPr>
      <w:r>
        <w:t xml:space="preserve">The CHP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as well as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contributed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26"/>
    <w:bookmarkStart w:id="127" w:name="impacts-of-the-policy-on-health"/>
    <w:p>
      <w:pPr>
        <w:pStyle w:val="Heading2"/>
      </w:pPr>
      <w:r>
        <w:t xml:space="preserve">7.2 Impacts of the policy on health</w:t>
      </w:r>
    </w:p>
    <w:p>
      <w:pPr>
        <w:pStyle w:val="FirstParagraph"/>
      </w:pPr>
      <w:r>
        <w:t xml:space="preserve">One of the key findings from our comprehensive evaluation of the CHP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benzene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CHP reduced self-report of any chronic respiratory symptoms by roughly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coughing and wheezing, in younger women after 12 and 18 months of intervention</w:t>
      </w:r>
      <w:r>
        <w:t xml:space="preserve"> </w:t>
      </w:r>
      <w:r>
        <w:t xml:space="preserve">(Romieu et al. 2009; Smith-Sivertsen et al. 2009)</w:t>
      </w:r>
      <w:r>
        <w:t xml:space="preserve">. In contrast to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w:t>
      </w:r>
      <w:r>
        <w:t xml:space="preserve"> </w:t>
      </w:r>
      <w:r>
        <w:t xml:space="preserve">of heterogeneity in the health benefits of the policy by treatment cohort. Generally the policy showed strong reductions for the villages treated early and weak or null increases in BP for the last 3 villages exposed to the policy in 2021. We found less evidence for heterogeneity for self-reported respiratory symptoms, but did note potential evidence for increases in self-reported phlegm and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w:t>
      </w:r>
      <w:r>
        <w:t xml:space="preserve">’</w:t>
      </w:r>
      <w:r>
        <w:t xml:space="preserve"> </w:t>
      </w:r>
      <w:r>
        <w:t xml:space="preserve">category. Notably, this group of villages were also treated during the COVID-19 pandemic, which could have impacted how the policy was introduced in unpredictable and difficult-to-measure ways, which could have resulted in changes to other health risk factors that we did not evaluate in our study, e.g., changes in dietary intake.</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w:t>
      </w:r>
      <w:r>
        <w:t xml:space="preserve"> </w:t>
      </w:r>
      <w:r>
        <w:t xml:space="preserve">indicated that the blood pressure effects of the policy were mediated through both indoor temperature and air pollution, and the effects of the policy on SBP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27"/>
    <w:bookmarkStart w:id="128" w:name="Xf5bece6e5ac7e415526b8eccc6d0f5a1fd9351f"/>
    <w:p>
      <w:pPr>
        <w:pStyle w:val="Heading2"/>
      </w:pPr>
      <w:r>
        <w:t xml:space="preserve">7.3 Impacts of the policy on air pollution and its sources</w:t>
      </w:r>
    </w:p>
    <w:p>
      <w:pPr>
        <w:pStyle w:val="FirstParagraph"/>
      </w:pPr>
      <w:r>
        <w:t xml:space="preserve">The primary aim of the CHP was to reduce air pollution emissions and improve regional air quality, and it specifically targeted coal-burning stoves in northern China. Our evaluation of the CHP indicates a substantial improvement in indoor air quality, with a reduction of roughly -20 µg/m</w:t>
      </w:r>
      <w:r>
        <w:rPr>
          <w:vertAlign w:val="superscript"/>
        </w:rPr>
        <w:t xml:space="preserve">3</w:t>
      </w:r>
      <w:r>
        <w:t xml:space="preserve"> </w:t>
      </w:r>
      <w:r>
        <w:t xml:space="preserve">(95%CI: -38, -3) in wintertime indoor PM</w:t>
      </w:r>
      <w:r>
        <w:rPr>
          <w:vertAlign w:val="subscript"/>
        </w:rPr>
        <w:t xml:space="preserve">2.5</w:t>
      </w:r>
      <w:r>
        <w:t xml:space="preserve"> </w:t>
      </w:r>
      <w:r>
        <w:t xml:space="preserve">levels. Still there is considerable room for indoor air quality improvement given that the indoor PM</w:t>
      </w:r>
      <w:r>
        <w:rPr>
          <w:vertAlign w:val="subscript"/>
        </w:rPr>
        <w:t xml:space="preserve">2.5</w:t>
      </w:r>
      <w:r>
        <w:t xml:space="preserve"> </w:t>
      </w:r>
      <w:r>
        <w:t xml:space="preserve">levels in treated households in W4 (GM=49 µg/m</w:t>
      </w:r>
      <w:r>
        <w:rPr>
          <w:vertAlign w:val="superscript"/>
        </w:rPr>
        <w:t xml:space="preserve">3</w:t>
      </w:r>
      <w:r>
        <w:t xml:space="preserve">, 95%CI: 42, 52) were still ~10 times higher than the annual WHO annual air quality guideline (5 µg/m</w:t>
      </w:r>
      <w:r>
        <w:rPr>
          <w:vertAlign w:val="superscript"/>
        </w:rPr>
        <w:t xml:space="preserve">3</w:t>
      </w:r>
      <w:r>
        <w:t xml:space="preserve">)</w:t>
      </w:r>
      <w:r>
        <w:t xml:space="preserve"> </w:t>
      </w:r>
      <w:r>
        <w:t xml:space="preserve">(World Health Organization 2021)</w:t>
      </w:r>
      <w:r>
        <w:t xml:space="preserv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CHP in our study with previous assessments of household energy interventions in China suggest that the CHP performed well. Homes with the NISP biomass chimney stoves had modestly lower indoor PM</w:t>
      </w:r>
      <w:r>
        <w:rPr>
          <w:vertAlign w:val="subscript"/>
        </w:rPr>
        <w:t xml:space="preserve">4</w:t>
      </w:r>
      <w:r>
        <w:t xml:space="preserve"> </w:t>
      </w:r>
      <w:r>
        <w:t xml:space="preserve">than traditional open fire stoves (223 versus 293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w:t>
      </w:r>
      <w:r>
        <w:rPr>
          <w:vertAlign w:val="subscript"/>
        </w:rPr>
        <w:t xml:space="preserve">4</w:t>
      </w:r>
      <w:r>
        <w:t xml:space="preserve"> </w:t>
      </w:r>
      <w:r>
        <w:t xml:space="preserve">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µg/m</w:t>
      </w:r>
      <w:r>
        <w:rPr>
          <w:vertAlign w:val="superscript"/>
        </w:rPr>
        <w:t xml:space="preserve">3</w:t>
      </w:r>
      <w:r>
        <w:t xml:space="preserve"> </w:t>
      </w:r>
      <w:r>
        <w:t xml:space="preserve">in 2013 decreased to 30 µg/m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µg/m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fueled by wood or other biomass that is freely and widely available in our study villages. The CHP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µg/m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CHP,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(CHP) on a micro-scale. Future evaluations of household energy interventions might also consider longitudinal measures of air pollution that track changes over longer periods to capture delayed effects. Estimating the causal effects of the CHP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28"/>
    <w:bookmarkStart w:id="129"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CHP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w:t>
      </w:r>
      <w:r>
        <w:t xml:space="preserve"> </w:t>
      </w:r>
      <w:r>
        <w:t xml:space="preserve">given that we had two pre-intervention periods prior to the 2020 and 2021 cohorts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p">
        <w:r>
          <w:rPr>
            <w:rStyle w:val="Hyperlink"/>
          </w:rPr>
          <w:t xml:space="preserve">Figure 23</w:t>
        </w:r>
      </w:hyperlink>
      <w:r>
        <w:t xml:space="preserve">), personal exposure to PM</w:t>
      </w:r>
      <w:r>
        <w:rPr>
          <w:vertAlign w:val="subscript"/>
        </w:rPr>
        <w:t xml:space="preserve">2.5</w:t>
      </w:r>
      <w:r>
        <w:t xml:space="preserve"> </w:t>
      </w:r>
      <w:r>
        <w:t xml:space="preserve">and black carbon (</w:t>
      </w:r>
      <w:hyperlink w:anchor="fig-afig-pt-pe-bc">
        <w:r>
          <w:rPr>
            <w:rStyle w:val="Hyperlink"/>
          </w:rPr>
          <w:t xml:space="preserve">Figure 24</w:t>
        </w:r>
      </w:hyperlink>
      <w:r>
        <w:t xml:space="preserve">), and self-reported respiratory outcomes (</w:t>
      </w:r>
      <w:hyperlink w:anchor="fig-afig-pt-resp">
        <w:r>
          <w:rPr>
            <w:rStyle w:val="Hyperlink"/>
          </w:rPr>
          <w:t xml:space="preserve">Figure 25</w:t>
        </w:r>
      </w:hyperlink>
      <w:r>
        <w:t xml:space="preserve">). We did not find strong evidence for systematic differences in the pre-policy trends for any outcome, but some estimates were imprecise and tests for pre-trends are generally considered to have low power</w:t>
      </w:r>
      <w:r>
        <w:t xml:space="preserve"> </w:t>
      </w:r>
      <w:r>
        <w:t xml:space="preserve">(Roth 2022)</w:t>
      </w:r>
      <w:r>
        <w:t xml:space="preserve">. In particular we found some evidence that pre-trends in personal PM</w:t>
      </w:r>
      <w:r>
        <w:rPr>
          <w:vertAlign w:val="subscript"/>
        </w:rPr>
        <w:t xml:space="preserve">2.5</w:t>
      </w:r>
      <w:r>
        <w:t xml:space="preserve"> </w:t>
      </w:r>
      <w:r>
        <w:t xml:space="preserve">were decreasing for never treated villages but (imprecisely) increasing for the cohorts treated in 2020 and 2021. However, given that the (imprecise) cohort-specific ATTs for these two cohorts were in opposing directions (</w:t>
      </w:r>
      <w:hyperlink w:anchor="tbl-a-het-personal">
        <w:r>
          <w:rPr>
            <w:rStyle w:val="Hyperlink"/>
          </w:rPr>
          <w:t xml:space="preserve">Table 19</w:t>
        </w:r>
      </w:hyperlink>
      <w:r>
        <w:t xml:space="preserve">), diverging pre-trends seem an unlikely explanation for the (imprecisely) estimated heterogeneous treatment effects. Similarly, we found some evidence for differences in pre-trends for self-reported symptoms of coughing and chest trouble. In both cases these symptoms appeared to be increasing between 2018 and 2019 somewhat faster for the cohort treated in 2021 relative to the never treated group. This would lead to increases in the probability of these outcomes among the treated group, a pattern that is inconsistent with the negative cohort-specific ATTs reported in the Appendix. In addition,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meaningfully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a member of each village committee about other rural development or health policies and programs in their villages throughout our four-year study period and did not identify any co-implemented programs that would differentially impact villages by treatment status and affect outcomes or mediators. Though</w:t>
      </w:r>
      <w:r>
        <w:t xml:space="preserve"> </w:t>
      </w:r>
      <w:r>
        <w:t xml:space="preserve">a number of municipality-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CHP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hyperlink w:anchor="tbl-a-fe">
        <w:r>
          <w:rPr>
            <w:rStyle w:val="Hyperlink"/>
          </w:rPr>
          <w:t xml:space="preserve">Table 39</w:t>
        </w:r>
      </w:hyperlink>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Although</w:t>
      </w:r>
      <w:r>
        <w:t xml:space="preserve"> </w:t>
      </w:r>
      <w:r>
        <w:t xml:space="preserve">there were no recorded COVID-19 infections in our study villages during the study period, Beijing’s municipality-wide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CHP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CHP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few notable differences in key demographic characteristics or health behaviors between participants who contributed to a different number of waves or between participants across each of the three waves that included individual-level measurements.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pPr>
        <w:pStyle w:val="BodyText"/>
      </w:pPr>
      <w:r>
        <w:t xml:space="preserve">Finally,</w:t>
      </w:r>
      <w:r>
        <w:t xml:space="preserve"> </w:t>
      </w:r>
      <w:r>
        <w:t xml:space="preserve">some remarks concerning power and uncertainty. We do not distinguish our results based on traditional notions of</w:t>
      </w:r>
      <w:r>
        <w:t xml:space="preserve"> </w:t>
      </w:r>
      <w:r>
        <w:t xml:space="preserve">“</w:t>
      </w:r>
      <w:r>
        <w:t xml:space="preserve">statistical significance</w:t>
      </w:r>
      <w:r>
        <w:t xml:space="preserve">”</w:t>
      </w:r>
      <w:r>
        <w:t xml:space="preserve"> </w:t>
      </w:r>
      <w:r>
        <w:t xml:space="preserve">(Wasserstein et al. 2019)</w:t>
      </w:r>
      <w:r>
        <w:t xml:space="preserve">, but given the large number of outcomes and wide range of reported estimates and uncertainties, questions about the power of our design are relevant. Using observed effect sizes to ask questions about power (sometimes called</w:t>
      </w:r>
      <w:r>
        <w:t xml:space="preserve"> </w:t>
      </w:r>
      <w:r>
        <w:t xml:space="preserve">‘</w:t>
      </w:r>
      <w:r>
        <w:t xml:space="preserve">post-hoc power calculations</w:t>
      </w:r>
      <w:r>
        <w:t xml:space="preserve">’</w:t>
      </w:r>
      <w:r>
        <w:t xml:space="preserve">) is illogical given the direct relationship between power and observed p-values or confidence limits</w:t>
      </w:r>
      <w:r>
        <w:t xml:space="preserve"> </w:t>
      </w:r>
      <w:r>
        <w:t xml:space="preserve">(Hoenig and Heisey 2001)</w:t>
      </w:r>
      <w:r>
        <w:t xml:space="preserve">. Instead we aim to put our estimates in context using a retrospective design analysis</w:t>
      </w:r>
      <w:r>
        <w:t xml:space="preserve"> </w:t>
      </w:r>
      <w:r>
        <w:t xml:space="preserve">(Gelman and Carlin 2014)</w:t>
      </w:r>
      <w:r>
        <w:t xml:space="preserve">.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w:t>
      </w:r>
      <w:r>
        <w:t xml:space="preserve"> </w:t>
      </w:r>
      <w:r>
        <w:t xml:space="preserve">“</w:t>
      </w:r>
      <w:r>
        <w:t xml:space="preserve">statistically significant</w:t>
      </w:r>
      <w:r>
        <w:t xml:space="preserve">”</w:t>
      </w:r>
      <w:r>
        <w:t xml:space="preserve"> </w:t>
      </w:r>
      <w:r>
        <w:t xml:space="preserve">(power), the probability that the replicated estimate would have the wrong sign (</w:t>
      </w:r>
      <w:r>
        <w:t xml:space="preserve">“</w:t>
      </w:r>
      <w:r>
        <w:t xml:space="preserve">S-bias</w:t>
      </w:r>
      <w:r>
        <w:t xml:space="preserve">”</w:t>
      </w:r>
      <w:r>
        <w:t xml:space="preserve">), and the ratio of the replicated estimate divided by the true effect size (the</w:t>
      </w:r>
      <w:r>
        <w:t xml:space="preserve"> </w:t>
      </w:r>
      <w:r>
        <w:t xml:space="preserve">“</w:t>
      </w:r>
      <w:r>
        <w:t xml:space="preserve">exaggeration ratio</w:t>
      </w:r>
      <w:r>
        <w:t xml:space="preserve">”</w:t>
      </w:r>
      <w:r>
        <w:t xml:space="preserve"> </w:t>
      </w:r>
      <w:r>
        <w:t xml:space="preserve">or</w:t>
      </w:r>
      <w:r>
        <w:t xml:space="preserve"> </w:t>
      </w:r>
      <w:r>
        <w:t xml:space="preserve">“</w:t>
      </w:r>
      <w:r>
        <w:t xml:space="preserve">M-bias</w:t>
      </w:r>
      <w:r>
        <w:t xml:space="preserve">”</w:t>
      </w:r>
      <w:r>
        <w:t xml:space="preserve">). We report these values for a range of conservative, but plausible, effect sizes below.</w:t>
      </w:r>
    </w:p>
    <w:p>
      <w:pPr>
        <w:pStyle w:val="BodyText"/>
      </w:pPr>
      <w:r>
        <w:t xml:space="preserve">For blood pressure we used a value of a 2.5 mmHg decrease in systolic or a 2 mmHg decrease in diastolic</w:t>
      </w:r>
      <w:r>
        <w:t xml:space="preserve"> </w:t>
      </w:r>
      <w:r>
        <w:t xml:space="preserve">(Baumgartner et al. 2011; Steenland et al. 2018)</w:t>
      </w:r>
      <w:r>
        <w:t xml:space="preserve">. For self-reported respiratory outcomes we assumed hypothetical effects on the order of a 10% decline for each outcome (translated into absolute percentage point declines), and for inflammatory markers we hypothesized true effects of a roughly 5% decline</w:t>
      </w:r>
      <w:r>
        <w:t xml:space="preserve"> </w:t>
      </w:r>
      <w:r>
        <w:t xml:space="preserve">(Pope III et al. 2004; Tang et al. 2020)</w:t>
      </w:r>
      <w:r>
        <w:t xml:space="preserve">, again translated into absolute terms.</w:t>
      </w:r>
    </w:p>
    <w:p>
      <w:pPr>
        <w:pStyle w:val="BodyText"/>
      </w:pPr>
      <w:r>
        <w:t xml:space="preserve">The full results for all health outcomes are shown in the Appendix (</w:t>
      </w:r>
      <w:hyperlink w:anchor="tbl-rd">
        <w:r>
          <w:rPr>
            <w:rStyle w:val="Hyperlink"/>
          </w:rPr>
          <w:t xml:space="preserve">Table 40</w:t>
        </w:r>
      </w:hyperlink>
      <w:r>
        <w:t xml:space="preserve">). As an example, consider our estimate of the 7.5 percentage point decrease in any respiratory symptom (95% CI 2.3, 12.7). Assuming that the true effect of the policy was a reduction of 5 percentage points, a replicated estimate with our design features and precision would have 47% power, virtually no chance of reporting the wrong sign (S-bias = 0), and in expectation the estimated effect will be only 1.4 times too high. Similarly, if the true effect of the policy on brachial systolic BP was a small reduction of 2.5 mmHg, a replication of our study design would have roughly 73% power, a 2% chance of having the wrong sign, and an average exaggeration ratio of just 0.5, meaning it would be unlikely to exaggerate the true effect.</w:t>
      </w:r>
    </w:p>
    <w:p>
      <w:pPr>
        <w:pStyle w:val="BodyText"/>
      </w:pPr>
      <w:r>
        <w:t xml:space="preserve">The greater precision for blood pressure and respiratory outcomes lends greater confidence to these estimated impacts. On the other hand, our estimates of the impact on inflammatory markers</w:t>
      </w:r>
      <w:r>
        <w:t xml:space="preserve"> </w:t>
      </w:r>
      <w:r>
        <w:t xml:space="preserve">contain greater uncertainty (larger SEs), largely due to logistical constraints that prevented data collection in the last wave. For example, our adjusted</w:t>
      </w:r>
      <w:r>
        <w:t xml:space="preserve"> </w:t>
      </w:r>
      <m:oMath>
        <m:r>
          <m:t>A</m:t>
        </m:r>
        <m:r>
          <m:t>T</m:t>
        </m:r>
        <m:r>
          <m:t>T</m:t>
        </m:r>
      </m:oMath>
      <w:r>
        <w:t xml:space="preserve"> </w:t>
      </w:r>
      <w:r>
        <w:t xml:space="preserve">for the effect of the CHP on IL-6 was an increase of 0.8 pg/mL but our data are compatible with effects as small as a 0.3 pg/mL decrease and as large as a 2.0 pg/mL increase.</w:t>
      </w:r>
      <w:r>
        <w:t xml:space="preserve"> </w:t>
      </w:r>
      <w:hyperlink w:anchor="tbl-rd">
        <w:r>
          <w:rPr>
            <w:rStyle w:val="Hyperlink"/>
          </w:rPr>
          <w:t xml:space="preserve">Table 40</w:t>
        </w:r>
      </w:hyperlink>
      <w:r>
        <w:t xml:space="preserve"> </w:t>
      </w:r>
      <w:r>
        <w:t xml:space="preserve">shows that if the true effect of the CHP on IL-6 is a modest 0.2 pg/mL decline, a replication using our design and level of precision will have roughly 6% power, a 39% chance of having the wrong sign, and the estimated effect will on average be nearly 2.5 times too high. Because we chose generally conservative values for hypothetical effects, design analyses with larger hypothetical true effects would tend to show greater power, lower likelihood of reporting the wrong sign, and less exaggerated effects.</w:t>
      </w:r>
    </w:p>
    <w:p>
      <w:pPr>
        <w:pStyle w:val="BodyText"/>
      </w:pPr>
      <w:r>
        <w:t xml:space="preserve">Because of the inherent uncertainty surrounding hypothesized</w:t>
      </w:r>
      <w:r>
        <w:t xml:space="preserve"> </w:t>
      </w:r>
      <w:r>
        <w:t xml:space="preserve">“</w:t>
      </w:r>
      <w:r>
        <w:t xml:space="preserve">true</w:t>
      </w:r>
      <w:r>
        <w:t xml:space="preserve">”</w:t>
      </w:r>
      <w:r>
        <w:t xml:space="preserve"> </w:t>
      </w:r>
      <w:r>
        <w:t xml:space="preserve">effects, it often makes sense to conduct retrospective design analyses for a range of effect sizes. We show estimates for BP reductions of 0 to 4 mmHg in Appendix</w:t>
      </w:r>
      <w:r>
        <w:t xml:space="preserve"> </w:t>
      </w:r>
      <w:hyperlink w:anchor="fig-rd-bp">
        <w:r>
          <w:rPr>
            <w:rStyle w:val="Hyperlink"/>
          </w:rPr>
          <w:t xml:space="preserve">Figure 26</w:t>
        </w:r>
      </w:hyperlink>
      <w:r>
        <w:t xml:space="preserve">. The HEI-funded objectives of this study were designed based on pre-study power calculations for blood pressure reductions of roughly 0.25 standard deviations (roughly 4 mmHg for older rural population with an average SD of 16 mmHg). Appendix</w:t>
      </w:r>
      <w:r>
        <w:t xml:space="preserve"> </w:t>
      </w:r>
      <w:hyperlink w:anchor="fig-rd-bp">
        <w:r>
          <w:rPr>
            <w:rStyle w:val="Hyperlink"/>
          </w:rPr>
          <w:t xml:space="preserve">Figure 26</w:t>
        </w:r>
      </w:hyperlink>
      <w:r>
        <w:t xml:space="preserve"> </w:t>
      </w:r>
      <w:r>
        <w:t xml:space="preserve">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w:t>
      </w:r>
      <w:r>
        <w:t xml:space="preserve"> </w:t>
      </w:r>
      <w:r>
        <w:t xml:space="preserve">(Rahimi et al. 2021)</w:t>
      </w:r>
      <w:r>
        <w:t xml:space="preserve"> </w:t>
      </w:r>
      <w:r>
        <w:t xml:space="preserve">on blood pressure.</w:t>
      </w:r>
    </w:p>
    <w:bookmarkEnd w:id="129"/>
    <w:bookmarkEnd w:id="130"/>
    <w:bookmarkStart w:id="131" w:name="implications-of-findings"/>
    <w:p>
      <w:pPr>
        <w:pStyle w:val="Heading1"/>
      </w:pPr>
      <w:r>
        <w:t xml:space="preserve">8. Implications of Findings</w:t>
      </w:r>
    </w:p>
    <w:p>
      <w:pPr>
        <w:pStyle w:val="FirstParagraph"/>
      </w:pPr>
      <w:r>
        <w:t xml:space="preserve">In this comprehensive field-based assessment of the rural Clean Heating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these health benefits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 Still,</w:t>
      </w:r>
      <w:r>
        <w:t xml:space="preserve"> </w:t>
      </w:r>
      <w:r>
        <w:t xml:space="preserve">our overall findings indicate that this ambitious policy achieved its goals in dramatically reducing residential coal burning and improving indoor air quality and temperature, which provided modest benefits to health.</w:t>
      </w:r>
    </w:p>
    <w:p>
      <w:pPr>
        <w:pStyle w:val="BodyText"/>
      </w:pPr>
      <w:r>
        <w:t xml:space="preserve">Our results showing an indoor environment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31"/>
    <w:bookmarkStart w:id="133"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32">
        <w:r>
          <w:rPr>
            <w:rStyle w:val="Hyperlink"/>
          </w:rPr>
          <w:t xml:space="preserve">platform</w:t>
        </w:r>
      </w:hyperlink>
      <w:r>
        <w:t xml:space="preserve">.</w:t>
      </w:r>
    </w:p>
    <w:bookmarkEnd w:id="133"/>
    <w:bookmarkStart w:id="134"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HEI funding</w:t>
      </w:r>
      <w:r>
        <w:t xml:space="preserve"> </w:t>
      </w:r>
      <w:r>
        <w:t xml:space="preserve">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Arijit Nandi, Robert Platt, Kennedy Hirst, Enkhuun Byambadorj, Kaibing Xue, and Martha Lee. We also acknowledge the efforts of project coordinators in Canada and China: Xinwei Liu, Jing Shang, Xiaoxia Hu, Jian Ma, Leona Siaw, Neha Ahmed, and Laojie Li.</w:t>
      </w:r>
    </w:p>
    <w:bookmarkEnd w:id="134"/>
    <w:bookmarkStart w:id="391" w:name="references"/>
    <w:p>
      <w:pPr>
        <w:pStyle w:val="Heading1"/>
      </w:pPr>
      <w:r>
        <w:t xml:space="preserve">11. References</w:t>
      </w:r>
    </w:p>
    <w:bookmarkStart w:id="390" w:name="refs"/>
    <w:bookmarkStart w:id="136"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35">
        <w:r>
          <w:rPr>
            <w:rStyle w:val="Hyperlink"/>
          </w:rPr>
          <w:t xml:space="preserve">10.1016/j.atmosenv.2009.09.031</w:t>
        </w:r>
      </w:hyperlink>
      <w:r>
        <w:t xml:space="preserve">.</w:t>
      </w:r>
    </w:p>
    <w:bookmarkEnd w:id="136"/>
    <w:bookmarkStart w:id="138"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37">
        <w:r>
          <w:rPr>
            <w:rStyle w:val="Hyperlink"/>
          </w:rPr>
          <w:t xml:space="preserve">10.1016/j.envint.2017.11.021</w:t>
        </w:r>
      </w:hyperlink>
      <w:r>
        <w:t xml:space="preserve">.</w:t>
      </w:r>
    </w:p>
    <w:bookmarkEnd w:id="138"/>
    <w:bookmarkStart w:id="140"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39">
        <w:r>
          <w:rPr>
            <w:rStyle w:val="Hyperlink"/>
          </w:rPr>
          <w:t xml:space="preserve">10.1164/rccm.201606-1177OC</w:t>
        </w:r>
      </w:hyperlink>
      <w:r>
        <w:t xml:space="preserve">.</w:t>
      </w:r>
    </w:p>
    <w:bookmarkEnd w:id="140"/>
    <w:bookmarkStart w:id="142"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41">
        <w:r>
          <w:rPr>
            <w:rStyle w:val="Hyperlink"/>
          </w:rPr>
          <w:t xml:space="preserve">10.1016/j.scitotenv.2020.144464</w:t>
        </w:r>
      </w:hyperlink>
      <w:r>
        <w:t xml:space="preserve">.</w:t>
      </w:r>
    </w:p>
    <w:bookmarkEnd w:id="142"/>
    <w:bookmarkStart w:id="143"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43"/>
    <w:bookmarkStart w:id="145"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44">
        <w:r>
          <w:rPr>
            <w:rStyle w:val="Hyperlink"/>
          </w:rPr>
          <w:t xml:space="preserve">10.1021/acs.est.6b02533</w:t>
        </w:r>
      </w:hyperlink>
      <w:r>
        <w:t xml:space="preserve">.</w:t>
      </w:r>
    </w:p>
    <w:bookmarkEnd w:id="145"/>
    <w:bookmarkStart w:id="146"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46"/>
    <w:bookmarkStart w:id="148" w:name="ref-baker2022"/>
    <w:p>
      <w:pPr>
        <w:pStyle w:val="Bibliography"/>
      </w:pPr>
      <w:r>
        <w:t xml:space="preserve">Baker AC, Larcker DF, Wang CCY. 2022. How much should we trust staggered difference-in-differences estimates? Journal of Financial Economics 144:370–395; doi:</w:t>
      </w:r>
      <w:hyperlink r:id="rId147">
        <w:r>
          <w:rPr>
            <w:rStyle w:val="Hyperlink"/>
          </w:rPr>
          <w:t xml:space="preserve">10.1016/j.jfineco.2022.01.004</w:t>
        </w:r>
      </w:hyperlink>
      <w:r>
        <w:t xml:space="preserve">.</w:t>
      </w:r>
    </w:p>
    <w:bookmarkEnd w:id="148"/>
    <w:bookmarkStart w:id="150"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49">
        <w:r>
          <w:rPr>
            <w:rStyle w:val="Hyperlink"/>
          </w:rPr>
          <w:t xml:space="preserve">10.1038/s41560-019-0386-2</w:t>
        </w:r>
      </w:hyperlink>
      <w:r>
        <w:t xml:space="preserve">.</w:t>
      </w:r>
    </w:p>
    <w:bookmarkEnd w:id="150"/>
    <w:bookmarkStart w:id="152"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51">
        <w:r>
          <w:rPr>
            <w:rStyle w:val="Hyperlink"/>
          </w:rPr>
          <w:t xml:space="preserve">10.1136/heartjnl-2017-312595</w:t>
        </w:r>
      </w:hyperlink>
      <w:r>
        <w:t xml:space="preserve">.</w:t>
      </w:r>
    </w:p>
    <w:bookmarkEnd w:id="152"/>
    <w:bookmarkStart w:id="154"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53">
        <w:r>
          <w:rPr>
            <w:rStyle w:val="Hyperlink"/>
          </w:rPr>
          <w:t xml:space="preserve">10.1021/acs.est.9b02061</w:t>
        </w:r>
      </w:hyperlink>
      <w:r>
        <w:t xml:space="preserve">.</w:t>
      </w:r>
    </w:p>
    <w:bookmarkEnd w:id="154"/>
    <w:bookmarkStart w:id="156"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55">
        <w:r>
          <w:rPr>
            <w:rStyle w:val="Hyperlink"/>
          </w:rPr>
          <w:t xml:space="preserve">10.1289/ehp.1003371</w:t>
        </w:r>
      </w:hyperlink>
      <w:r>
        <w:t xml:space="preserve">.</w:t>
      </w:r>
    </w:p>
    <w:bookmarkEnd w:id="156"/>
    <w:bookmarkStart w:id="158"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57">
        <w:r>
          <w:rPr>
            <w:rStyle w:val="Hyperlink"/>
          </w:rPr>
          <w:t xml:space="preserve">10.1080/19439342.2013.775177</w:t>
        </w:r>
      </w:hyperlink>
      <w:r>
        <w:t xml:space="preserve">.</w:t>
      </w:r>
    </w:p>
    <w:bookmarkEnd w:id="158"/>
    <w:bookmarkStart w:id="160"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59">
        <w:r>
          <w:rPr>
            <w:rStyle w:val="Hyperlink"/>
          </w:rPr>
          <w:t xml:space="preserve">10.1161/CIRCULATIONAHA.120.052666</w:t>
        </w:r>
      </w:hyperlink>
      <w:r>
        <w:t xml:space="preserve">.</w:t>
      </w:r>
    </w:p>
    <w:bookmarkEnd w:id="160"/>
    <w:bookmarkStart w:id="162"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61">
        <w:r>
          <w:rPr>
            <w:rStyle w:val="Hyperlink"/>
          </w:rPr>
          <w:t xml:space="preserve">10.1016/j.esd.2012.04.001</w:t>
        </w:r>
      </w:hyperlink>
      <w:r>
        <w:t xml:space="preserve">.</w:t>
      </w:r>
    </w:p>
    <w:bookmarkEnd w:id="162"/>
    <w:bookmarkStart w:id="164" w:name="ref-callaway2020"/>
    <w:p>
      <w:pPr>
        <w:pStyle w:val="Bibliography"/>
      </w:pPr>
      <w:r>
        <w:t xml:space="preserve">Callaway B. 2020.</w:t>
      </w:r>
      <w:r>
        <w:t xml:space="preserve"> </w:t>
      </w:r>
      <w:hyperlink r:id="rId163">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
          <w:iCs/>
        </w:rPr>
        <w:t xml:space="preserve">Handbook of</w:t>
      </w:r>
      <w:r>
        <w:rPr>
          <w:i/>
          <w:iCs/>
        </w:rPr>
        <w:t xml:space="preserve"> </w:t>
      </w:r>
      <w:r>
        <w:rPr>
          <w:i/>
          <w:iCs/>
        </w:rPr>
        <w:t xml:space="preserve">Labor</w:t>
      </w:r>
      <w:r>
        <w:rPr>
          <w:i/>
          <w:iCs/>
        </w:rPr>
        <w:t xml:space="preserve">,</w:t>
      </w:r>
      <w:r>
        <w:rPr>
          <w:i/>
          <w:iCs/>
        </w:rPr>
        <w:t xml:space="preserve"> </w:t>
      </w:r>
      <w:r>
        <w:rPr>
          <w:i/>
          <w:iCs/>
        </w:rPr>
        <w:t xml:space="preserve">Human Resources</w:t>
      </w:r>
      <w:r>
        <w:rPr>
          <w:i/>
          <w:iCs/>
        </w:rPr>
        <w:t xml:space="preserve"> </w:t>
      </w:r>
      <w:r>
        <w:rPr>
          <w:i/>
          <w:iCs/>
        </w:rPr>
        <w:t xml:space="preserve">and</w:t>
      </w:r>
      <w:r>
        <w:rPr>
          <w:i/>
          <w:iCs/>
        </w:rPr>
        <w:t xml:space="preserve"> </w:t>
      </w:r>
      <w:r>
        <w:rPr>
          <w:i/>
          <w:iCs/>
        </w:rPr>
        <w:t xml:space="preserve">Population Economics</w:t>
      </w:r>
      <w:r>
        <w:t xml:space="preserve"> (K.F. Zimmermann, ed). Springer International Publishing:Cham. 1–61.</w:t>
      </w:r>
    </w:p>
    <w:bookmarkEnd w:id="164"/>
    <w:bookmarkStart w:id="166"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65">
        <w:r>
          <w:rPr>
            <w:rStyle w:val="Hyperlink"/>
          </w:rPr>
          <w:t xml:space="preserve">10.1016/j.jeconom.2020.12.001</w:t>
        </w:r>
      </w:hyperlink>
      <w:r>
        <w:t xml:space="preserve">.</w:t>
      </w:r>
    </w:p>
    <w:bookmarkEnd w:id="166"/>
    <w:bookmarkStart w:id="167" w:name="ref-cameron2015"/>
    <w:p>
      <w:pPr>
        <w:pStyle w:val="Bibliography"/>
      </w:pPr>
      <w:r>
        <w:t xml:space="preserve">Cameron AC, Miller DL. 2015. A practitioner’s guide to cluster-robust inference. Journal of Human Resources 50: 317–372.</w:t>
      </w:r>
    </w:p>
    <w:bookmarkEnd w:id="167"/>
    <w:bookmarkStart w:id="168"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68"/>
    <w:bookmarkStart w:id="170"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69">
        <w:r>
          <w:rPr>
            <w:rStyle w:val="Hyperlink"/>
          </w:rPr>
          <w:t xml:space="preserve">10.1021/acsearthspacechem.1c00174</w:t>
        </w:r>
      </w:hyperlink>
      <w:r>
        <w:t xml:space="preserve">.</w:t>
      </w:r>
    </w:p>
    <w:bookmarkEnd w:id="170"/>
    <w:bookmarkStart w:id="172"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71">
        <w:r>
          <w:rPr>
            <w:rStyle w:val="Hyperlink"/>
          </w:rPr>
          <w:t xml:space="preserve">10.1164/rccm.202006-2319OC</w:t>
        </w:r>
      </w:hyperlink>
      <w:r>
        <w:t xml:space="preserve">.</w:t>
      </w:r>
    </w:p>
    <w:bookmarkEnd w:id="172"/>
    <w:bookmarkStart w:id="174"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73">
        <w:r>
          <w:rPr>
            <w:rStyle w:val="Hyperlink"/>
          </w:rPr>
          <w:t xml:space="preserve">10.1038/s41370-021-00309-5</w:t>
        </w:r>
      </w:hyperlink>
      <w:r>
        <w:t xml:space="preserve">.</w:t>
      </w:r>
    </w:p>
    <w:bookmarkEnd w:id="174"/>
    <w:bookmarkStart w:id="176"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75">
        <w:r>
          <w:rPr>
            <w:rStyle w:val="Hyperlink"/>
          </w:rPr>
          <w:t xml:space="preserve">10.1088/1748-9326/aa751e</w:t>
        </w:r>
      </w:hyperlink>
      <w:r>
        <w:t xml:space="preserve">.</w:t>
      </w:r>
    </w:p>
    <w:bookmarkEnd w:id="176"/>
    <w:bookmarkStart w:id="178"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77">
        <w:r>
          <w:rPr>
            <w:rStyle w:val="Hyperlink"/>
          </w:rPr>
          <w:t xml:space="preserve">10.1093/ajh/hpu163</w:t>
        </w:r>
      </w:hyperlink>
      <w:r>
        <w:t xml:space="preserve">.</w:t>
      </w:r>
    </w:p>
    <w:bookmarkEnd w:id="178"/>
    <w:bookmarkStart w:id="180"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79">
        <w:r>
          <w:rPr>
            <w:rStyle w:val="Hyperlink"/>
          </w:rPr>
          <w:t xml:space="preserve">10.1186/s13601-018-0208-9</w:t>
        </w:r>
      </w:hyperlink>
      <w:r>
        <w:t xml:space="preserve">.</w:t>
      </w:r>
    </w:p>
    <w:bookmarkEnd w:id="180"/>
    <w:bookmarkStart w:id="182"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81">
        <w:r>
          <w:rPr>
            <w:rStyle w:val="Hyperlink"/>
          </w:rPr>
          <w:t xml:space="preserve">10.1021/acs.est.0c02776</w:t>
        </w:r>
      </w:hyperlink>
      <w:r>
        <w:t xml:space="preserve">.</w:t>
      </w:r>
    </w:p>
    <w:bookmarkEnd w:id="182"/>
    <w:bookmarkStart w:id="184"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83">
        <w:r>
          <w:rPr>
            <w:rStyle w:val="Hyperlink"/>
          </w:rPr>
          <w:t xml:space="preserve">10.1371/journal.pmed.0050078</w:t>
        </w:r>
      </w:hyperlink>
      <w:r>
        <w:t xml:space="preserve">.</w:t>
      </w:r>
    </w:p>
    <w:bookmarkEnd w:id="184"/>
    <w:bookmarkStart w:id="186" w:name="ref-dart2001"/>
    <w:p>
      <w:pPr>
        <w:pStyle w:val="Bibliography"/>
      </w:pPr>
      <w:r>
        <w:t xml:space="preserve">Dart AM, Kingwell BA. 2001. Pulse pressure—a review of mechanisms and clinical relevance. Journal of the American College of Cardiology 37:975–984; doi:</w:t>
      </w:r>
      <w:hyperlink r:id="rId185">
        <w:r>
          <w:rPr>
            <w:rStyle w:val="Hyperlink"/>
          </w:rPr>
          <w:t xml:space="preserve">10.1016/S0735-1097(01)01108-1</w:t>
        </w:r>
      </w:hyperlink>
      <w:r>
        <w:t xml:space="preserve">.</w:t>
      </w:r>
    </w:p>
    <w:bookmarkEnd w:id="186"/>
    <w:bookmarkStart w:id="187"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87"/>
    <w:bookmarkStart w:id="189" w:name="ref-dockery2013"/>
    <w:p>
      <w:pPr>
        <w:pStyle w:val="Bibliography"/>
      </w:pPr>
      <w:r>
        <w:t xml:space="preserve">Dockery DW, Rich DQ, Goodman PG, Clancy L, Ohman-Strickland P, George P, et al. 2013.</w:t>
      </w:r>
      <w:r>
        <w:t xml:space="preserve"> </w:t>
      </w:r>
      <w:hyperlink r:id="rId188">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89"/>
    <w:bookmarkStart w:id="191"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90">
        <w:r>
          <w:rPr>
            <w:rStyle w:val="Hyperlink"/>
          </w:rPr>
          <w:t xml:space="preserve">10.1126/science.1247348</w:t>
        </w:r>
      </w:hyperlink>
      <w:r>
        <w:t xml:space="preserve">.</w:t>
      </w:r>
    </w:p>
    <w:bookmarkEnd w:id="191"/>
    <w:bookmarkStart w:id="193"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92">
        <w:r>
          <w:rPr>
            <w:rStyle w:val="Hyperlink"/>
          </w:rPr>
          <w:t xml:space="preserve">10.1161/HYPERTENSIONAHA.111.00003</w:t>
        </w:r>
      </w:hyperlink>
      <w:r>
        <w:t xml:space="preserve">.</w:t>
      </w:r>
    </w:p>
    <w:bookmarkEnd w:id="193"/>
    <w:bookmarkStart w:id="195"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94">
        <w:r>
          <w:rPr>
            <w:rStyle w:val="Hyperlink"/>
          </w:rPr>
          <w:t xml:space="preserve">10.1016/j.apenergy.2014.09.066</w:t>
        </w:r>
      </w:hyperlink>
      <w:r>
        <w:t xml:space="preserve">.</w:t>
      </w:r>
    </w:p>
    <w:bookmarkEnd w:id="195"/>
    <w:bookmarkStart w:id="197"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96">
        <w:r>
          <w:rPr>
            <w:rStyle w:val="Hyperlink"/>
          </w:rPr>
          <w:t xml:space="preserve">10.1016/S0301-4215(02)00309-9</w:t>
        </w:r>
      </w:hyperlink>
      <w:r>
        <w:t xml:space="preserve">.</w:t>
      </w:r>
    </w:p>
    <w:bookmarkEnd w:id="197"/>
    <w:bookmarkStart w:id="198" w:name="ref-ERF2012"/>
    <w:p>
      <w:pPr>
        <w:pStyle w:val="Bibliography"/>
      </w:pPr>
      <w:r>
        <w:t xml:space="preserve">Emerging Risk Factors Collaboration. 2012. C-reactive protein, fibrinogen, and cardiovascular disease prediction. New England Journal of Medicine 367: 1310–1320.</w:t>
      </w:r>
    </w:p>
    <w:bookmarkEnd w:id="198"/>
    <w:bookmarkStart w:id="200" w:name="ref-ezzati2017"/>
    <w:p>
      <w:pPr>
        <w:pStyle w:val="Bibliography"/>
      </w:pPr>
      <w:r>
        <w:t xml:space="preserve">Ezzati M, Baumgartner JC. 2017. Household energy and health: Where next for research and practice? Lancet (London, England) 389:130–132; doi:</w:t>
      </w:r>
      <w:hyperlink r:id="rId199">
        <w:r>
          <w:rPr>
            <w:rStyle w:val="Hyperlink"/>
          </w:rPr>
          <w:t xml:space="preserve">10.1016/S0140-6736(16)32506-5</w:t>
        </w:r>
      </w:hyperlink>
      <w:r>
        <w:t xml:space="preserve">.</w:t>
      </w:r>
    </w:p>
    <w:bookmarkEnd w:id="200"/>
    <w:bookmarkStart w:id="201"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201"/>
    <w:bookmarkStart w:id="203" w:name="ref-gao2018"/>
    <w:p>
      <w:pPr>
        <w:pStyle w:val="Bibliography"/>
      </w:pPr>
      <w:r>
        <w:t xml:space="preserve">Gao J, Wang K, Wang Y, Liu S, Zhu C, Hao J, et al. 2018. Temporal-spatial characteristics and source apportionment of</w:t>
      </w:r>
      <w:r>
        <w:t xml:space="preserve"> </w:t>
      </w:r>
      <w:r>
        <w:t xml:space="preserve">PM2</w:t>
      </w:r>
      <w:r>
        <w:t xml:space="preserve">.5 as well as its associated chemical species in the</w:t>
      </w:r>
      <w:r>
        <w:t xml:space="preserve"> </w:t>
      </w:r>
      <w:r>
        <w:t xml:space="preserve">Beijing-Tianjin-Hebei</w:t>
      </w:r>
      <w:r>
        <w:t xml:space="preserve"> </w:t>
      </w:r>
      <w:r>
        <w:t xml:space="preserve">region of</w:t>
      </w:r>
      <w:r>
        <w:t xml:space="preserve"> </w:t>
      </w:r>
      <w:r>
        <w:t xml:space="preserve">China</w:t>
      </w:r>
      <w:r>
        <w:t xml:space="preserve">. Environmental Pollution 233:714–724; doi:</w:t>
      </w:r>
      <w:hyperlink r:id="rId202">
        <w:r>
          <w:rPr>
            <w:rStyle w:val="Hyperlink"/>
          </w:rPr>
          <w:t xml:space="preserve">10.1016/j.envpol.2017.10.123</w:t>
        </w:r>
      </w:hyperlink>
      <w:r>
        <w:t xml:space="preserve">.</w:t>
      </w:r>
    </w:p>
    <w:bookmarkEnd w:id="203"/>
    <w:bookmarkStart w:id="204"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204"/>
    <w:bookmarkStart w:id="206" w:name="ref-gelman2014"/>
    <w:p>
      <w:pPr>
        <w:pStyle w:val="Bibliography"/>
      </w:pPr>
      <w:r>
        <w:t xml:space="preserve">Gelman A, Carlin J. 2014. Beyond</w:t>
      </w:r>
      <w:r>
        <w:t xml:space="preserve"> </w:t>
      </w:r>
      <w:r>
        <w:t xml:space="preserve">Power Calculations</w:t>
      </w:r>
      <w:r>
        <w:t xml:space="preserve">:</w:t>
      </w:r>
      <w:r>
        <w:t xml:space="preserve"> </w:t>
      </w:r>
      <w:r>
        <w:t xml:space="preserve">Assessing Type S</w:t>
      </w:r>
      <w:r>
        <w:t xml:space="preserve"> </w:t>
      </w:r>
      <w:r>
        <w:t xml:space="preserve">(</w:t>
      </w:r>
      <w:r>
        <w:t xml:space="preserve">Sign</w:t>
      </w:r>
      <w:r>
        <w:t xml:space="preserve">) and</w:t>
      </w:r>
      <w:r>
        <w:t xml:space="preserve"> </w:t>
      </w:r>
      <w:r>
        <w:t xml:space="preserve">Type M</w:t>
      </w:r>
      <w:r>
        <w:t xml:space="preserve"> </w:t>
      </w:r>
      <w:r>
        <w:t xml:space="preserve">(</w:t>
      </w:r>
      <w:r>
        <w:t xml:space="preserve">Magnitude</w:t>
      </w:r>
      <w:r>
        <w:t xml:space="preserve">)</w:t>
      </w:r>
      <w:r>
        <w:t xml:space="preserve"> </w:t>
      </w:r>
      <w:r>
        <w:t xml:space="preserve">Errors</w:t>
      </w:r>
      <w:r>
        <w:t xml:space="preserve">. Perspectives on Psychological Science 9:641–651; doi:</w:t>
      </w:r>
      <w:hyperlink r:id="rId205">
        <w:r>
          <w:rPr>
            <w:rStyle w:val="Hyperlink"/>
          </w:rPr>
          <w:t xml:space="preserve">10.1177/1745691614551642</w:t>
        </w:r>
      </w:hyperlink>
      <w:r>
        <w:t xml:space="preserve">.</w:t>
      </w:r>
    </w:p>
    <w:bookmarkEnd w:id="206"/>
    <w:bookmarkStart w:id="208"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207">
        <w:r>
          <w:rPr>
            <w:rStyle w:val="Hyperlink"/>
          </w:rPr>
          <w:t xml:space="preserve">10.1097/EDE.0000000000001611</w:t>
        </w:r>
      </w:hyperlink>
      <w:r>
        <w:t xml:space="preserve">.</w:t>
      </w:r>
    </w:p>
    <w:bookmarkEnd w:id="208"/>
    <w:bookmarkStart w:id="210" w:name="ref-goodman-bacon2021"/>
    <w:p>
      <w:pPr>
        <w:pStyle w:val="Bibliography"/>
      </w:pPr>
      <w:r>
        <w:t xml:space="preserve">Goodman-Bacon A. 2021. Difference-in-differences with variation in treatment timing. Journal of Econometrics 225:254–277; doi:</w:t>
      </w:r>
      <w:hyperlink r:id="rId209">
        <w:r>
          <w:rPr>
            <w:rStyle w:val="Hyperlink"/>
          </w:rPr>
          <w:t xml:space="preserve">10.1016/j.jeconom.2021.03.014</w:t>
        </w:r>
      </w:hyperlink>
      <w:r>
        <w:t xml:space="preserve">.</w:t>
      </w:r>
    </w:p>
    <w:bookmarkEnd w:id="210"/>
    <w:bookmarkStart w:id="212"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211">
        <w:r>
          <w:rPr>
            <w:rStyle w:val="Hyperlink"/>
          </w:rPr>
          <w:t xml:space="preserve">10.1289/EHP11016</w:t>
        </w:r>
      </w:hyperlink>
      <w:r>
        <w:t xml:space="preserve">.</w:t>
      </w:r>
    </w:p>
    <w:bookmarkEnd w:id="212"/>
    <w:bookmarkStart w:id="214" w:name="ref-hoenig2001"/>
    <w:p>
      <w:pPr>
        <w:pStyle w:val="Bibliography"/>
      </w:pPr>
      <w:r>
        <w:t xml:space="preserve">Hoenig JM, Heisey DM. 2001. The</w:t>
      </w:r>
      <w:r>
        <w:t xml:space="preserve"> </w:t>
      </w:r>
      <w:r>
        <w:t xml:space="preserve">Abuse</w:t>
      </w:r>
      <w:r>
        <w:t xml:space="preserve"> </w:t>
      </w:r>
      <w:r>
        <w:t xml:space="preserve">of</w:t>
      </w:r>
      <w:r>
        <w:t xml:space="preserve"> </w:t>
      </w:r>
      <w:r>
        <w:t xml:space="preserve">Power</w:t>
      </w:r>
      <w:r>
        <w:t xml:space="preserve">:</w:t>
      </w:r>
      <w:r>
        <w:t xml:space="preserve"> </w:t>
      </w:r>
      <w:r>
        <w:t xml:space="preserve">The Pervasive Fallacy</w:t>
      </w:r>
      <w:r>
        <w:t xml:space="preserve"> </w:t>
      </w:r>
      <w:r>
        <w:t xml:space="preserve">of</w:t>
      </w:r>
      <w:r>
        <w:t xml:space="preserve"> </w:t>
      </w:r>
      <w:r>
        <w:t xml:space="preserve">Power Calculations</w:t>
      </w:r>
      <w:r>
        <w:t xml:space="preserve"> </w:t>
      </w:r>
      <w:r>
        <w:t xml:space="preserve">for</w:t>
      </w:r>
      <w:r>
        <w:t xml:space="preserve"> </w:t>
      </w:r>
      <w:r>
        <w:t xml:space="preserve">Data Analysis</w:t>
      </w:r>
      <w:r>
        <w:t xml:space="preserve">. The American Statistician 55:19–24; doi:</w:t>
      </w:r>
      <w:hyperlink r:id="rId213">
        <w:r>
          <w:rPr>
            <w:rStyle w:val="Hyperlink"/>
          </w:rPr>
          <w:t xml:space="preserve">10.1198/000313001300339897</w:t>
        </w:r>
      </w:hyperlink>
      <w:r>
        <w:t xml:space="preserve">.</w:t>
      </w:r>
    </w:p>
    <w:bookmarkEnd w:id="214"/>
    <w:bookmarkStart w:id="216"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215">
        <w:r>
          <w:rPr>
            <w:rStyle w:val="Hyperlink"/>
          </w:rPr>
          <w:t xml:space="preserve">10.1164/rccm.201205-0850OC</w:t>
        </w:r>
      </w:hyperlink>
      <w:r>
        <w:t xml:space="preserve">.</w:t>
      </w:r>
    </w:p>
    <w:bookmarkEnd w:id="216"/>
    <w:bookmarkStart w:id="218"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217">
        <w:r>
          <w:rPr>
            <w:rStyle w:val="Hyperlink"/>
          </w:rPr>
          <w:t xml:space="preserve">10.1289/EHP10295</w:t>
        </w:r>
      </w:hyperlink>
      <w:r>
        <w:t xml:space="preserve">.</w:t>
      </w:r>
    </w:p>
    <w:bookmarkEnd w:id="218"/>
    <w:bookmarkStart w:id="220"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219">
        <w:r>
          <w:rPr>
            <w:rStyle w:val="Hyperlink"/>
          </w:rPr>
          <w:t xml:space="preserve">10.1136/bmj.e8446</w:t>
        </w:r>
      </w:hyperlink>
      <w:r>
        <w:t xml:space="preserve">.</w:t>
      </w:r>
    </w:p>
    <w:bookmarkEnd w:id="220"/>
    <w:bookmarkStart w:id="222"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21">
        <w:r>
          <w:rPr>
            <w:rStyle w:val="Hyperlink"/>
          </w:rPr>
          <w:t xml:space="preserve">10.1093/ajh/hpab141</w:t>
        </w:r>
      </w:hyperlink>
      <w:r>
        <w:t xml:space="preserve">.</w:t>
      </w:r>
    </w:p>
    <w:bookmarkEnd w:id="222"/>
    <w:bookmarkStart w:id="224"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23">
        <w:r>
          <w:rPr>
            <w:rStyle w:val="Hyperlink"/>
          </w:rPr>
          <w:t xml:space="preserve">10.1021/acs.est.2c09289</w:t>
        </w:r>
      </w:hyperlink>
      <w:r>
        <w:t xml:space="preserve">.</w:t>
      </w:r>
    </w:p>
    <w:bookmarkEnd w:id="224"/>
    <w:bookmarkStart w:id="226"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25">
        <w:r>
          <w:rPr>
            <w:rStyle w:val="Hyperlink"/>
          </w:rPr>
          <w:t xml:space="preserve">10.9745/GHSP-D-20-00011</w:t>
        </w:r>
      </w:hyperlink>
      <w:r>
        <w:t xml:space="preserve">.</w:t>
      </w:r>
    </w:p>
    <w:bookmarkEnd w:id="226"/>
    <w:bookmarkStart w:id="227" w:name="ref-keele2015"/>
    <w:p>
      <w:pPr>
        <w:pStyle w:val="Bibliography"/>
      </w:pPr>
      <w:r>
        <w:t xml:space="preserve">Keele L, Tingley D, Yamamoto T. 2015. Identifying mechanisms behind policy interventions via causal mediation analysis. Journal of Policy Analysis and Management 34: 937–963.</w:t>
      </w:r>
    </w:p>
    <w:bookmarkEnd w:id="227"/>
    <w:bookmarkStart w:id="229"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28">
        <w:r>
          <w:rPr>
            <w:rStyle w:val="Hyperlink"/>
          </w:rPr>
          <w:t xml:space="preserve">10.1016/j.atmosenv.2016.11.002</w:t>
        </w:r>
      </w:hyperlink>
      <w:r>
        <w:t xml:space="preserve">.</w:t>
      </w:r>
    </w:p>
    <w:bookmarkEnd w:id="229"/>
    <w:bookmarkStart w:id="231"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30">
        <w:r>
          <w:rPr>
            <w:rStyle w:val="Hyperlink"/>
          </w:rPr>
          <w:t xml:space="preserve">10.1111/j.1749-6632.2010.05638.x</w:t>
        </w:r>
      </w:hyperlink>
      <w:r>
        <w:t xml:space="preserve">.</w:t>
      </w:r>
    </w:p>
    <w:bookmarkEnd w:id="231"/>
    <w:bookmarkStart w:id="233"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32">
        <w:r>
          <w:rPr>
            <w:rStyle w:val="Hyperlink"/>
          </w:rPr>
          <w:t xml:space="preserve">10.1016/j.envpol.2021.117997</w:t>
        </w:r>
      </w:hyperlink>
      <w:r>
        <w:t xml:space="preserve">.</w:t>
      </w:r>
    </w:p>
    <w:bookmarkEnd w:id="233"/>
    <w:bookmarkStart w:id="234"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34"/>
    <w:bookmarkStart w:id="236"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35">
        <w:r>
          <w:rPr>
            <w:rStyle w:val="Hyperlink"/>
          </w:rPr>
          <w:t xml:space="preserve">10.1164/rccm.202402-0398ST</w:t>
        </w:r>
      </w:hyperlink>
      <w:r>
        <w:t xml:space="preserve">.</w:t>
      </w:r>
    </w:p>
    <w:bookmarkEnd w:id="236"/>
    <w:bookmarkStart w:id="238" w:name="ref-lee2021"/>
    <w:p>
      <w:pPr>
        <w:pStyle w:val="Bibliography"/>
      </w:pPr>
      <w:r>
        <w:t xml:space="preserve">Lee M, Carter E, Yan L, Chan Q, Elliott P, Ezzati M, et al. 2021. Determinants of personal exposure to</w:t>
      </w:r>
      <w:r>
        <w:t xml:space="preserve"> </w:t>
      </w:r>
      <w:r>
        <w:t xml:space="preserve">PM2</w:t>
      </w:r>
      <w:r>
        <w:t xml:space="preserve">.5 and black carbon in</w:t>
      </w:r>
      <w:r>
        <w:t xml:space="preserve"> </w:t>
      </w:r>
      <w:r>
        <w:t xml:space="preserve">Chinese</w:t>
      </w:r>
      <w:r>
        <w:t xml:space="preserve"> </w:t>
      </w:r>
      <w:r>
        <w:t xml:space="preserve">adults:</w:t>
      </w:r>
      <w:r>
        <w:t xml:space="preserve"> </w:t>
      </w:r>
      <w:r>
        <w:t xml:space="preserve">A</w:t>
      </w:r>
      <w:r>
        <w:t xml:space="preserve"> </w:t>
      </w:r>
      <w:r>
        <w:t xml:space="preserve">repeated-measures study in villages using solid fuel energy. Environment International 146:106297; doi:</w:t>
      </w:r>
      <w:hyperlink r:id="rId237">
        <w:r>
          <w:rPr>
            <w:rStyle w:val="Hyperlink"/>
          </w:rPr>
          <w:t xml:space="preserve">10.1016/j.envint.2020.106297</w:t>
        </w:r>
      </w:hyperlink>
      <w:r>
        <w:t xml:space="preserve">.</w:t>
      </w:r>
    </w:p>
    <w:bookmarkEnd w:id="238"/>
    <w:bookmarkStart w:id="239"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39"/>
    <w:bookmarkStart w:id="241"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40">
        <w:r>
          <w:rPr>
            <w:rStyle w:val="Hyperlink"/>
          </w:rPr>
          <w:t xml:space="preserve">10.1111/ina.13095</w:t>
        </w:r>
      </w:hyperlink>
      <w:r>
        <w:t xml:space="preserve">.</w:t>
      </w:r>
    </w:p>
    <w:bookmarkEnd w:id="241"/>
    <w:bookmarkStart w:id="243"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42">
        <w:r>
          <w:rPr>
            <w:rStyle w:val="Hyperlink"/>
          </w:rPr>
          <w:t xml:space="preserve">10.3390/ijerph14020186</w:t>
        </w:r>
      </w:hyperlink>
      <w:r>
        <w:t xml:space="preserve">.</w:t>
      </w:r>
    </w:p>
    <w:bookmarkEnd w:id="243"/>
    <w:bookmarkStart w:id="245" w:name="ref-liu2017"/>
    <w:p>
      <w:pPr>
        <w:pStyle w:val="Bibliography"/>
      </w:pPr>
      <w:r>
        <w:t xml:space="preserve">Liu B, Wu J, Zhang J, Wang L, Yang J, Liang D, et al. 2017. Characterization and source apportionment of</w:t>
      </w:r>
      <w:r>
        <w:t xml:space="preserve"> </w:t>
      </w:r>
      <w:r>
        <w:t xml:space="preserve">PM2</w:t>
      </w:r>
      <w:r>
        <w:t xml:space="preserve">.5 based on error estimation from</w:t>
      </w:r>
      <w:r>
        <w:t xml:space="preserve"> </w:t>
      </w:r>
      <w:r>
        <w:t xml:space="preserve">EPA PMF</w:t>
      </w:r>
      <w:r>
        <w:t xml:space="preserve"> </w:t>
      </w:r>
      <w:r>
        <w:t xml:space="preserve">5.0 model at a medium city in</w:t>
      </w:r>
      <w:r>
        <w:t xml:space="preserve"> </w:t>
      </w:r>
      <w:r>
        <w:t xml:space="preserve">China</w:t>
      </w:r>
      <w:r>
        <w:t xml:space="preserve">. Environmental Pollution 222:10–22; doi:</w:t>
      </w:r>
      <w:hyperlink r:id="rId244">
        <w:r>
          <w:rPr>
            <w:rStyle w:val="Hyperlink"/>
          </w:rPr>
          <w:t xml:space="preserve">10.1016/j.envpol.2017.01.005</w:t>
        </w:r>
      </w:hyperlink>
      <w:r>
        <w:t xml:space="preserve">.</w:t>
      </w:r>
    </w:p>
    <w:bookmarkEnd w:id="245"/>
    <w:bookmarkStart w:id="247"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46">
        <w:r>
          <w:rPr>
            <w:rStyle w:val="Hyperlink"/>
          </w:rPr>
          <w:t xml:space="preserve">10.1016/j.jbiomech.2009.05.029</w:t>
        </w:r>
      </w:hyperlink>
      <w:r>
        <w:t xml:space="preserve">.</w:t>
      </w:r>
    </w:p>
    <w:bookmarkEnd w:id="247"/>
    <w:bookmarkStart w:id="249"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48">
        <w:r>
          <w:rPr>
            <w:rStyle w:val="Hyperlink"/>
          </w:rPr>
          <w:t xml:space="preserve">10.1177/1420326X221109510</w:t>
        </w:r>
      </w:hyperlink>
      <w:r>
        <w:t xml:space="preserve">.</w:t>
      </w:r>
    </w:p>
    <w:bookmarkEnd w:id="249"/>
    <w:bookmarkStart w:id="251" w:name="ref-manning2001"/>
    <w:p>
      <w:pPr>
        <w:pStyle w:val="Bibliography"/>
      </w:pPr>
      <w:r>
        <w:t xml:space="preserve">Manning WG, Mullahy J. 2001. Estimating log models: To transform or not to transform? Journal of Health Economics 20:461–494; doi:</w:t>
      </w:r>
      <w:hyperlink r:id="rId250">
        <w:r>
          <w:rPr>
            <w:rStyle w:val="Hyperlink"/>
          </w:rPr>
          <w:t xml:space="preserve">10.1016/S0167-6296(01)00086-8</w:t>
        </w:r>
      </w:hyperlink>
      <w:r>
        <w:t xml:space="preserve">.</w:t>
      </w:r>
    </w:p>
    <w:bookmarkEnd w:id="251"/>
    <w:bookmarkStart w:id="253"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52">
        <w:r>
          <w:rPr>
            <w:rStyle w:val="Hyperlink"/>
          </w:rPr>
          <w:t xml:space="preserve">10.1289/ehp.9888</w:t>
        </w:r>
      </w:hyperlink>
      <w:r>
        <w:t xml:space="preserve">.</w:t>
      </w:r>
    </w:p>
    <w:bookmarkEnd w:id="253"/>
    <w:bookmarkStart w:id="255"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54">
        <w:r>
          <w:rPr>
            <w:rStyle w:val="Hyperlink"/>
          </w:rPr>
          <w:t xml:space="preserve">10.1289/ehp.1002834</w:t>
        </w:r>
      </w:hyperlink>
      <w:r>
        <w:t xml:space="preserve">.</w:t>
      </w:r>
    </w:p>
    <w:bookmarkEnd w:id="255"/>
    <w:bookmarkStart w:id="257"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56">
        <w:r>
          <w:rPr>
            <w:rStyle w:val="Hyperlink"/>
          </w:rPr>
          <w:t xml:space="preserve">10.3390/s20164381</w:t>
        </w:r>
      </w:hyperlink>
      <w:r>
        <w:t xml:space="preserve">.</w:t>
      </w:r>
    </w:p>
    <w:bookmarkEnd w:id="257"/>
    <w:bookmarkStart w:id="259"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58">
        <w:r>
          <w:rPr>
            <w:rStyle w:val="Hyperlink"/>
          </w:rPr>
          <w:t xml:space="preserve">10.1021/acs.est.2c07492</w:t>
        </w:r>
      </w:hyperlink>
      <w:r>
        <w:t xml:space="preserve">.</w:t>
      </w:r>
    </w:p>
    <w:bookmarkEnd w:id="259"/>
    <w:bookmarkStart w:id="261"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60">
        <w:r>
          <w:rPr>
            <w:rStyle w:val="Hyperlink"/>
          </w:rPr>
          <w:t xml:space="preserve">10.1093/ije/dyu107</w:t>
        </w:r>
      </w:hyperlink>
      <w:r>
        <w:t xml:space="preserve">.</w:t>
      </w:r>
    </w:p>
    <w:bookmarkEnd w:id="261"/>
    <w:bookmarkStart w:id="262" w:name="ref-nasaearthobservatory2021"/>
    <w:p>
      <w:pPr>
        <w:pStyle w:val="Bibliography"/>
      </w:pPr>
      <w:r>
        <w:t xml:space="preserve">NASA Earth Observatory. 2021. Early</w:t>
      </w:r>
      <w:r>
        <w:t xml:space="preserve"> </w:t>
      </w:r>
      <w:r>
        <w:t xml:space="preserve">Season Dust Storm Hits Beijing</w:t>
      </w:r>
      <w:r>
        <w:t xml:space="preserve">.</w:t>
      </w:r>
    </w:p>
    <w:bookmarkEnd w:id="262"/>
    <w:bookmarkStart w:id="264" w:name="ref-ni2016"/>
    <w:p>
      <w:pPr>
        <w:pStyle w:val="Bibliography"/>
      </w:pPr>
      <w:r>
        <w:t xml:space="preserve">Ni K, Carter E, Schauer JJ, Ezzati M, Zhang Y, Niu H, et al. 2016. Seasonal variation in outdoor, indoor, and personal air pollution exposures of women using wood stoves in the</w:t>
      </w:r>
      <w:r>
        <w:t xml:space="preserve"> </w:t>
      </w:r>
      <w:r>
        <w:t xml:space="preserve">Tibetan Plateau</w:t>
      </w:r>
      <w:r>
        <w:t xml:space="preserve">:</w:t>
      </w:r>
      <w:r>
        <w:t xml:space="preserve"> </w:t>
      </w:r>
      <w:r>
        <w:t xml:space="preserve">Baseline</w:t>
      </w:r>
      <w:r>
        <w:t xml:space="preserve"> </w:t>
      </w:r>
      <w:r>
        <w:t xml:space="preserve">assessment for an energy intervention study. Environment International 94:449–457; doi:</w:t>
      </w:r>
      <w:hyperlink r:id="rId263">
        <w:r>
          <w:rPr>
            <w:rStyle w:val="Hyperlink"/>
          </w:rPr>
          <w:t xml:space="preserve">10.1016/j.envint.2016.05.029</w:t>
        </w:r>
      </w:hyperlink>
      <w:r>
        <w:t xml:space="preserve">.</w:t>
      </w:r>
    </w:p>
    <w:bookmarkEnd w:id="264"/>
    <w:bookmarkStart w:id="266"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65">
        <w:r>
          <w:rPr>
            <w:rStyle w:val="Hyperlink"/>
          </w:rPr>
          <w:t xml:space="preserve">10.1016/j.jenvman.2023.119420</w:t>
        </w:r>
      </w:hyperlink>
      <w:r>
        <w:t xml:space="preserve">.</w:t>
      </w:r>
    </w:p>
    <w:bookmarkEnd w:id="266"/>
    <w:bookmarkStart w:id="268"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67">
        <w:r>
          <w:rPr>
            <w:rStyle w:val="Hyperlink"/>
          </w:rPr>
          <w:t xml:space="preserve">10.1016/j.scitotenv.2016.01.032</w:t>
        </w:r>
      </w:hyperlink>
      <w:r>
        <w:t xml:space="preserve">.</w:t>
      </w:r>
    </w:p>
    <w:bookmarkEnd w:id="268"/>
    <w:bookmarkStart w:id="270"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69">
        <w:r>
          <w:rPr>
            <w:rStyle w:val="Hyperlink"/>
          </w:rPr>
          <w:t xml:space="preserve">10.1136/bmjopen-2018-026517</w:t>
        </w:r>
      </w:hyperlink>
      <w:r>
        <w:t xml:space="preserve">.</w:t>
      </w:r>
    </w:p>
    <w:bookmarkEnd w:id="270"/>
    <w:bookmarkStart w:id="271" w:name="ref-pearl2000"/>
    <w:p>
      <w:pPr>
        <w:pStyle w:val="Bibliography"/>
      </w:pPr>
      <w:r>
        <w:t xml:space="preserve">Pearl J. 2000.</w:t>
      </w:r>
      <w:r>
        <w:t xml:space="preserve"> </w:t>
      </w:r>
      <w:r>
        <w:rPr>
          <w:i/>
          <w:iCs/>
        </w:rPr>
        <w:t xml:space="preserve">Causality: Models, reasoning, and inference</w:t>
      </w:r>
      <w:r>
        <w:t xml:space="preserve">. Cambridge University Press:Cambridge, U.K. ; New York.</w:t>
      </w:r>
    </w:p>
    <w:bookmarkEnd w:id="271"/>
    <w:bookmarkStart w:id="273" w:name="ref-pearson2003"/>
    <w:p>
      <w:pPr>
        <w:pStyle w:val="Bibliography"/>
      </w:pPr>
      <w:r>
        <w:t xml:space="preserve">Pearson TA, Mensah GA, Alexander RW, Anderson JL, Cannon RO 3rd, Criqui M, et al. 2003.</w:t>
      </w:r>
      <w:r>
        <w:t xml:space="preserve"> </w:t>
      </w:r>
      <w:hyperlink r:id="rId272">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73"/>
    <w:bookmarkStart w:id="275"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74">
        <w:r>
          <w:rPr>
            <w:rStyle w:val="Hyperlink"/>
          </w:rPr>
          <w:t xml:space="preserve">10.1007/s40471-015-0054-4</w:t>
        </w:r>
      </w:hyperlink>
      <w:r>
        <w:t xml:space="preserve">.</w:t>
      </w:r>
    </w:p>
    <w:bookmarkEnd w:id="275"/>
    <w:bookmarkStart w:id="277"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76">
        <w:r>
          <w:rPr>
            <w:rStyle w:val="Hyperlink"/>
          </w:rPr>
          <w:t xml:space="preserve">10.1289/ehp.6588</w:t>
        </w:r>
      </w:hyperlink>
      <w:r>
        <w:t xml:space="preserve">.</w:t>
      </w:r>
    </w:p>
    <w:bookmarkEnd w:id="277"/>
    <w:bookmarkStart w:id="279"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78">
        <w:r>
          <w:rPr>
            <w:rStyle w:val="Hyperlink"/>
          </w:rPr>
          <w:t xml:space="preserve">10.1016/j.envint.2017.03.010</w:t>
        </w:r>
      </w:hyperlink>
      <w:r>
        <w:t xml:space="preserve">.</w:t>
      </w:r>
    </w:p>
    <w:bookmarkEnd w:id="279"/>
    <w:bookmarkStart w:id="281" w:name="ref-rahimi2021"/>
    <w:p>
      <w:pPr>
        <w:pStyle w:val="Bibliography"/>
      </w:pPr>
      <w:r>
        <w:t xml:space="preserve">Rahimi K, Bidel Z, Nazarzadeh M, Copland E, Canoy D, Ramakrishnan R, et al. 2021. Pharmacological blood pressure lowering for primary and secondary prevention of cardiovascular disease across different levels of blood pressure: An individual participant-level data meta-analysis. The Lancet 397:1625–1636; doi:</w:t>
      </w:r>
      <w:hyperlink r:id="rId280">
        <w:r>
          <w:rPr>
            <w:rStyle w:val="Hyperlink"/>
          </w:rPr>
          <w:t xml:space="preserve">10.1016/S0140-6736(21)00590-0</w:t>
        </w:r>
      </w:hyperlink>
      <w:r>
        <w:t xml:space="preserve">.</w:t>
      </w:r>
    </w:p>
    <w:bookmarkEnd w:id="281"/>
    <w:bookmarkStart w:id="283"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82">
        <w:r>
          <w:rPr>
            <w:rStyle w:val="Hyperlink"/>
          </w:rPr>
          <w:t xml:space="preserve">10.1289/ehp.1306639</w:t>
        </w:r>
      </w:hyperlink>
      <w:r>
        <w:t xml:space="preserve">.</w:t>
      </w:r>
    </w:p>
    <w:bookmarkEnd w:id="283"/>
    <w:bookmarkStart w:id="285"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84">
        <w:r>
          <w:rPr>
            <w:rStyle w:val="Hyperlink"/>
          </w:rPr>
          <w:t xml:space="preserve">10.1001/jama.2012.3488</w:t>
        </w:r>
      </w:hyperlink>
      <w:r>
        <w:t xml:space="preserve">.</w:t>
      </w:r>
    </w:p>
    <w:bookmarkEnd w:id="285"/>
    <w:bookmarkStart w:id="287" w:name="ref-ridker2001"/>
    <w:p>
      <w:pPr>
        <w:pStyle w:val="Bibliography"/>
      </w:pPr>
      <w:r>
        <w:t xml:space="preserve">Ridker PM. 2001.</w:t>
      </w:r>
      <w:r>
        <w:t xml:space="preserve"> </w:t>
      </w:r>
      <w:hyperlink r:id="rId286">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87"/>
    <w:bookmarkStart w:id="289"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88">
        <w:r>
          <w:rPr>
            <w:rStyle w:val="Hyperlink"/>
          </w:rPr>
          <w:t xml:space="preserve">10.1056/NEJM200003233421202</w:t>
        </w:r>
      </w:hyperlink>
      <w:r>
        <w:t xml:space="preserve">.</w:t>
      </w:r>
    </w:p>
    <w:bookmarkEnd w:id="289"/>
    <w:bookmarkStart w:id="291"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90">
        <w:r>
          <w:rPr>
            <w:rStyle w:val="Hyperlink"/>
          </w:rPr>
          <w:t xml:space="preserve">10.1164/rccm.200810-1556OC</w:t>
        </w:r>
      </w:hyperlink>
      <w:r>
        <w:t xml:space="preserve">.</w:t>
      </w:r>
    </w:p>
    <w:bookmarkEnd w:id="291"/>
    <w:bookmarkStart w:id="293"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92">
        <w:r>
          <w:rPr>
            <w:rStyle w:val="Hyperlink"/>
          </w:rPr>
          <w:t xml:space="preserve">10.1016/j.esd.2017.11.003</w:t>
        </w:r>
      </w:hyperlink>
      <w:r>
        <w:t xml:space="preserve">.</w:t>
      </w:r>
    </w:p>
    <w:bookmarkEnd w:id="293"/>
    <w:bookmarkStart w:id="295" w:name="ref-roth2022"/>
    <w:p>
      <w:pPr>
        <w:pStyle w:val="Bibliography"/>
      </w:pPr>
      <w:r>
        <w:t xml:space="preserve">Roth J. 2022. Pretest with</w:t>
      </w:r>
      <w:r>
        <w:t xml:space="preserve"> </w:t>
      </w:r>
      <w:r>
        <w:t xml:space="preserve">Caution</w:t>
      </w:r>
      <w:r>
        <w:t xml:space="preserve">:</w:t>
      </w:r>
      <w:r>
        <w:t xml:space="preserve"> </w:t>
      </w:r>
      <w:r>
        <w:t xml:space="preserve">Event-Study Estimates</w:t>
      </w:r>
      <w:r>
        <w:t xml:space="preserve"> </w:t>
      </w:r>
      <w:r>
        <w:t xml:space="preserve">after</w:t>
      </w:r>
      <w:r>
        <w:t xml:space="preserve"> </w:t>
      </w:r>
      <w:r>
        <w:t xml:space="preserve">Testing</w:t>
      </w:r>
      <w:r>
        <w:t xml:space="preserve"> </w:t>
      </w:r>
      <w:r>
        <w:t xml:space="preserve">for</w:t>
      </w:r>
      <w:r>
        <w:t xml:space="preserve"> </w:t>
      </w:r>
      <w:r>
        <w:t xml:space="preserve">Parallel Trends</w:t>
      </w:r>
      <w:r>
        <w:t xml:space="preserve">. American Economic Review: Insights 4:305–322; doi:</w:t>
      </w:r>
      <w:hyperlink r:id="rId294">
        <w:r>
          <w:rPr>
            <w:rStyle w:val="Hyperlink"/>
          </w:rPr>
          <w:t xml:space="preserve">10.1257/aeri.20210236</w:t>
        </w:r>
      </w:hyperlink>
      <w:r>
        <w:t xml:space="preserve">.</w:t>
      </w:r>
    </w:p>
    <w:bookmarkEnd w:id="295"/>
    <w:bookmarkStart w:id="296"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96"/>
    <w:bookmarkStart w:id="298" w:name="ref-rubin1987"/>
    <w:p>
      <w:pPr>
        <w:pStyle w:val="Bibliography"/>
      </w:pPr>
      <w:r>
        <w:t xml:space="preserve">Rubin DB. 1987.</w:t>
      </w:r>
      <w:r>
        <w:t xml:space="preserve"> </w:t>
      </w:r>
      <w:hyperlink r:id="rId297">
        <w:r>
          <w:rPr>
            <w:rStyle w:val="Hyperlink"/>
            <w:i/>
            <w:iCs/>
          </w:rPr>
          <w:t xml:space="preserve">Multiple</w:t>
        </w:r>
        <w:r>
          <w:rPr>
            <w:rStyle w:val="Hyperlink"/>
            <w:i/>
            <w:iCs/>
          </w:rPr>
          <w:t xml:space="preserve"> </w:t>
        </w:r>
        <w:r>
          <w:rPr>
            <w:rStyle w:val="Hyperlink"/>
            <w:i/>
            <w:iCs/>
          </w:rPr>
          <w:t xml:space="preserve">Imputation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Nonresponse</w:t>
        </w:r>
        <w:r>
          <w:rPr>
            <w:rStyle w:val="Hyperlink"/>
            <w:i/>
            <w:iCs/>
          </w:rPr>
          <w:t xml:space="preserve"> </w:t>
        </w:r>
        <w:r>
          <w:rPr>
            <w:rStyle w:val="Hyperlink"/>
            <w:i/>
            <w:iCs/>
          </w:rPr>
          <w:t xml:space="preserve">in</w:t>
        </w:r>
        <w:r>
          <w:rPr>
            <w:rStyle w:val="Hyperlink"/>
            <w:i/>
            <w:iCs/>
          </w:rPr>
          <w:t xml:space="preserve"> </w:t>
        </w:r>
        <w:r>
          <w:rPr>
            <w:rStyle w:val="Hyperlink"/>
            <w:i/>
            <w:iCs/>
          </w:rPr>
          <w:t xml:space="preserve">Surveys</w:t>
        </w:r>
      </w:hyperlink>
      <w:r>
        <w:t xml:space="preserve">. 1st ed. Wiley.</w:t>
      </w:r>
    </w:p>
    <w:bookmarkEnd w:id="298"/>
    <w:bookmarkStart w:id="300"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99">
        <w:r>
          <w:rPr>
            <w:rStyle w:val="Hyperlink"/>
          </w:rPr>
          <w:t xml:space="preserve">10.1289/ehp.10021</w:t>
        </w:r>
      </w:hyperlink>
      <w:r>
        <w:t xml:space="preserve">.</w:t>
      </w:r>
    </w:p>
    <w:bookmarkEnd w:id="300"/>
    <w:bookmarkStart w:id="302"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301">
        <w:r>
          <w:rPr>
            <w:rStyle w:val="Hyperlink"/>
          </w:rPr>
          <w:t xml:space="preserve">10.1016/j.biombioe.2013.07.002</w:t>
        </w:r>
      </w:hyperlink>
      <w:r>
        <w:t xml:space="preserve">.</w:t>
      </w:r>
    </w:p>
    <w:bookmarkEnd w:id="302"/>
    <w:bookmarkStart w:id="304"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303">
        <w:r>
          <w:rPr>
            <w:rStyle w:val="Hyperlink"/>
          </w:rPr>
          <w:t xml:space="preserve">10.1016/j.atmosenv.2010.09.008</w:t>
        </w:r>
      </w:hyperlink>
      <w:r>
        <w:t xml:space="preserve">.</w:t>
      </w:r>
    </w:p>
    <w:bookmarkEnd w:id="304"/>
    <w:bookmarkStart w:id="306" w:name="ref-secrest2016"/>
    <w:p>
      <w:pPr>
        <w:pStyle w:val="Bibliography"/>
      </w:pPr>
      <w:r>
        <w:t xml:space="preserve">Secrest MH, Schauer JJ, Carter EM, Lai AM, Wang Y, Shan M, et al. 2016. The oxidative potential of</w:t>
      </w:r>
      <w:r>
        <w:t xml:space="preserve"> </w:t>
      </w:r>
      <w:r>
        <w:t xml:space="preserve">PM2</w:t>
      </w:r>
      <w:r>
        <w:t xml:space="preserve">.5 exposures from indoor and outdoor sources in rural</w:t>
      </w:r>
      <w:r>
        <w:t xml:space="preserve"> </w:t>
      </w:r>
      <w:r>
        <w:t xml:space="preserve">China</w:t>
      </w:r>
      <w:r>
        <w:t xml:space="preserve">. The Science of the Total Environment 571:1477–1489; doi:</w:t>
      </w:r>
      <w:hyperlink r:id="rId305">
        <w:r>
          <w:rPr>
            <w:rStyle w:val="Hyperlink"/>
          </w:rPr>
          <w:t xml:space="preserve">10.1016/j.scitotenv.2016.06.231</w:t>
        </w:r>
      </w:hyperlink>
      <w:r>
        <w:t xml:space="preserve">.</w:t>
      </w:r>
    </w:p>
    <w:bookmarkEnd w:id="306"/>
    <w:bookmarkStart w:id="308" w:name="ref-shakya2015"/>
    <w:p>
      <w:pPr>
        <w:pStyle w:val="Bibliography"/>
      </w:pPr>
      <w:r>
        <w:t xml:space="preserve">Shakya KM, Peltier RE. 2015. Non-sulfate sulfur in fine aerosols across the</w:t>
      </w:r>
      <w:r>
        <w:t xml:space="preserve"> </w:t>
      </w:r>
      <w:r>
        <w:t xml:space="preserve">United States</w:t>
      </w:r>
      <w:r>
        <w:t xml:space="preserve">:</w:t>
      </w:r>
      <w:r>
        <w:t xml:space="preserve"> </w:t>
      </w:r>
      <w:r>
        <w:t xml:space="preserve">Insight</w:t>
      </w:r>
      <w:r>
        <w:t xml:space="preserve"> </w:t>
      </w:r>
      <w:r>
        <w:t xml:space="preserve">for organosulfate prevalence. Atmospheric environment (Oxford, England : 1994) 100:159–166; doi:</w:t>
      </w:r>
      <w:hyperlink r:id="rId307">
        <w:r>
          <w:rPr>
            <w:rStyle w:val="Hyperlink"/>
          </w:rPr>
          <w:t xml:space="preserve">10.1016/j.atmosenv.2014.10.058</w:t>
        </w:r>
      </w:hyperlink>
      <w:r>
        <w:t xml:space="preserve">.</w:t>
      </w:r>
    </w:p>
    <w:bookmarkEnd w:id="308"/>
    <w:bookmarkStart w:id="310"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309">
        <w:r>
          <w:rPr>
            <w:rStyle w:val="Hyperlink"/>
          </w:rPr>
          <w:t xml:space="preserve">10.1016/j.envint.2020.105635</w:t>
        </w:r>
      </w:hyperlink>
      <w:r>
        <w:t xml:space="preserve">.</w:t>
      </w:r>
    </w:p>
    <w:bookmarkEnd w:id="310"/>
    <w:bookmarkStart w:id="312"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311">
        <w:r>
          <w:rPr>
            <w:rStyle w:val="Hyperlink"/>
          </w:rPr>
          <w:t xml:space="preserve">10.1016/j.enpol.2020.111468</w:t>
        </w:r>
      </w:hyperlink>
      <w:r>
        <w:t xml:space="preserve">.</w:t>
      </w:r>
    </w:p>
    <w:bookmarkEnd w:id="312"/>
    <w:bookmarkStart w:id="314"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313">
        <w:r>
          <w:rPr>
            <w:rStyle w:val="Hyperlink"/>
          </w:rPr>
          <w:t xml:space="preserve">10.1126/sciadv.1700300</w:t>
        </w:r>
      </w:hyperlink>
      <w:r>
        <w:t xml:space="preserve">.</w:t>
      </w:r>
    </w:p>
    <w:bookmarkEnd w:id="314"/>
    <w:bookmarkStart w:id="316"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315">
        <w:r>
          <w:rPr>
            <w:rStyle w:val="Hyperlink"/>
          </w:rPr>
          <w:t xml:space="preserve">10.1016/S0973-0826(08)60465-2</w:t>
        </w:r>
      </w:hyperlink>
      <w:r>
        <w:t xml:space="preserve">.</w:t>
      </w:r>
    </w:p>
    <w:bookmarkEnd w:id="316"/>
    <w:bookmarkStart w:id="318"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317">
        <w:r>
          <w:rPr>
            <w:rStyle w:val="Hyperlink"/>
          </w:rPr>
          <w:t xml:space="preserve">10.1093/aje/kwp100</w:t>
        </w:r>
      </w:hyperlink>
      <w:r>
        <w:t xml:space="preserve">.</w:t>
      </w:r>
    </w:p>
    <w:bookmarkEnd w:id="318"/>
    <w:bookmarkStart w:id="320"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319">
        <w:r>
          <w:rPr>
            <w:rStyle w:val="Hyperlink"/>
          </w:rPr>
          <w:t xml:space="preserve">10.1016/j.envint.2018.04.048</w:t>
        </w:r>
      </w:hyperlink>
      <w:r>
        <w:t xml:space="preserve">.</w:t>
      </w:r>
    </w:p>
    <w:bookmarkEnd w:id="320"/>
    <w:bookmarkStart w:id="322"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321">
        <w:r>
          <w:rPr>
            <w:rStyle w:val="Hyperlink"/>
          </w:rPr>
          <w:t xml:space="preserve">10.1021/acs.est.2c06800</w:t>
        </w:r>
      </w:hyperlink>
      <w:r>
        <w:t xml:space="preserve">.</w:t>
      </w:r>
    </w:p>
    <w:bookmarkEnd w:id="322"/>
    <w:bookmarkStart w:id="324" w:name="ref-steenland2018"/>
    <w:p>
      <w:pPr>
        <w:pStyle w:val="Bibliography"/>
      </w:pPr>
      <w:r>
        <w:t xml:space="preserve">Steenland K, Pillarisetti A, Kirby M, Peel J, Clark M, Checkley W, et al. 2018. Modeling the potential health benefits of lower household air pollution after a hypothetical liquified petroleum gas (</w:t>
      </w:r>
      <w:r>
        <w:t xml:space="preserve">LPG</w:t>
      </w:r>
      <w:r>
        <w:t xml:space="preserve">) cookstove intervention. Environment International 111:71–79; doi:</w:t>
      </w:r>
      <w:hyperlink r:id="rId323">
        <w:r>
          <w:rPr>
            <w:rStyle w:val="Hyperlink"/>
          </w:rPr>
          <w:t xml:space="preserve">10.1016/j.envint.2017.11.018</w:t>
        </w:r>
      </w:hyperlink>
      <w:r>
        <w:t xml:space="preserve">.</w:t>
      </w:r>
    </w:p>
    <w:bookmarkEnd w:id="324"/>
    <w:bookmarkStart w:id="326"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325">
        <w:r>
          <w:rPr>
            <w:rStyle w:val="Hyperlink"/>
          </w:rPr>
          <w:t xml:space="preserve">10.1097/HJH.0000000000003198</w:t>
        </w:r>
      </w:hyperlink>
      <w:r>
        <w:t xml:space="preserve">.</w:t>
      </w:r>
    </w:p>
    <w:bookmarkEnd w:id="326"/>
    <w:bookmarkStart w:id="328" w:name="ref-sullivan2008"/>
    <w:p>
      <w:pPr>
        <w:pStyle w:val="Bibliography"/>
      </w:pPr>
      <w:r>
        <w:t xml:space="preserve">Sullivan AP, Holden AS, Patterson LA, McMeeking GR, Kreidenweis SM, Malm WC, et al. 2008. A method for smoke marker measurements and its potential application for determining the contribution of biomass burning from wildfires and prescribed fires to ambient</w:t>
      </w:r>
      <w:r>
        <w:t xml:space="preserve"> </w:t>
      </w:r>
      <w:r>
        <w:t xml:space="preserve">PM2</w:t>
      </w:r>
      <w:r>
        <w:t xml:space="preserve">.5 organic carbon. Journal of Geophysical Research: Atmospheres 113; doi:</w:t>
      </w:r>
      <w:hyperlink r:id="rId327">
        <w:r>
          <w:rPr>
            <w:rStyle w:val="Hyperlink"/>
          </w:rPr>
          <w:t xml:space="preserve">10.1029/2008JD010216</w:t>
        </w:r>
      </w:hyperlink>
      <w:r>
        <w:t xml:space="preserve">.</w:t>
      </w:r>
    </w:p>
    <w:bookmarkEnd w:id="328"/>
    <w:bookmarkStart w:id="330" w:name="ref-sun2021"/>
    <w:p>
      <w:pPr>
        <w:pStyle w:val="Bibliography"/>
      </w:pPr>
      <w:r>
        <w:t xml:space="preserve">Sun L, Abraham S. 2021. Estimating dynamic treatment effects in event studies with heterogeneous treatment effects. Journal of Econometrics 225:175–199; doi:</w:t>
      </w:r>
      <w:hyperlink r:id="rId329">
        <w:r>
          <w:rPr>
            <w:rStyle w:val="Hyperlink"/>
          </w:rPr>
          <w:t xml:space="preserve">10.1016/j.jeconom.2020.09.006</w:t>
        </w:r>
      </w:hyperlink>
      <w:r>
        <w:t xml:space="preserve">.</w:t>
      </w:r>
    </w:p>
    <w:bookmarkEnd w:id="330"/>
    <w:bookmarkStart w:id="332"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331">
        <w:r>
          <w:rPr>
            <w:rStyle w:val="Hyperlink"/>
          </w:rPr>
          <w:t xml:space="preserve">10.1016/j.egyr.2022.11.166</w:t>
        </w:r>
      </w:hyperlink>
      <w:r>
        <w:t xml:space="preserve">.</w:t>
      </w:r>
    </w:p>
    <w:bookmarkEnd w:id="332"/>
    <w:bookmarkStart w:id="334" w:name="ref-tang2020"/>
    <w:p>
      <w:pPr>
        <w:pStyle w:val="Bibliography"/>
      </w:pPr>
      <w:r>
        <w:t xml:space="preserve">Tang H, Cheng Z, Li N, Mao S, Ma R, He H, et al. 2020. The short- and long-term associations of particulate matter with inflammation and blood coagulation markers:</w:t>
      </w:r>
      <w:r>
        <w:t xml:space="preserve"> </w:t>
      </w:r>
      <w:r>
        <w:t xml:space="preserve">A</w:t>
      </w:r>
      <w:r>
        <w:t xml:space="preserve"> </w:t>
      </w:r>
      <w:r>
        <w:t xml:space="preserve">meta-analysis. Environmental Pollution 267:115630; doi:</w:t>
      </w:r>
      <w:hyperlink r:id="rId333">
        <w:r>
          <w:rPr>
            <w:rStyle w:val="Hyperlink"/>
          </w:rPr>
          <w:t xml:space="preserve">10.1016/j.envpol.2020.115630</w:t>
        </w:r>
      </w:hyperlink>
      <w:r>
        <w:t xml:space="preserve">.</w:t>
      </w:r>
    </w:p>
    <w:bookmarkEnd w:id="334"/>
    <w:bookmarkStart w:id="336" w:name="ref-tao2017"/>
    <w:p>
      <w:pPr>
        <w:pStyle w:val="Bibliography"/>
      </w:pPr>
      <w:r>
        <w:t xml:space="preserve">Tao J, Zhang L, Cao J, Zhang R. 2017. A review of current knowledge concerning</w:t>
      </w:r>
      <w:r>
        <w:t xml:space="preserve"> </w:t>
      </w:r>
      <w:r>
        <w:t xml:space="preserve">PM2</w:t>
      </w:r>
      <w:r>
        <w:t xml:space="preserve">.5 chemical composition, aerosol optical properties and their relationships across</w:t>
      </w:r>
      <w:r>
        <w:t xml:space="preserve"> </w:t>
      </w:r>
      <w:r>
        <w:t xml:space="preserve">China</w:t>
      </w:r>
      <w:r>
        <w:t xml:space="preserve">. Atmospheric Chemistry and Physics 17:9485–9518; doi:</w:t>
      </w:r>
      <w:hyperlink r:id="rId335">
        <w:r>
          <w:rPr>
            <w:rStyle w:val="Hyperlink"/>
          </w:rPr>
          <w:t xml:space="preserve">10.5194/acp-17-9485-2017</w:t>
        </w:r>
      </w:hyperlink>
      <w:r>
        <w:t xml:space="preserve">.</w:t>
      </w:r>
    </w:p>
    <w:bookmarkEnd w:id="336"/>
    <w:bookmarkStart w:id="338"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337">
        <w:r>
          <w:rPr>
            <w:rStyle w:val="Hyperlink"/>
          </w:rPr>
          <w:t xml:space="preserve">10.1021/acs.est.8b07040</w:t>
        </w:r>
      </w:hyperlink>
      <w:r>
        <w:t xml:space="preserve">.</w:t>
      </w:r>
    </w:p>
    <w:bookmarkEnd w:id="338"/>
    <w:bookmarkStart w:id="340"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
          <w:iCs/>
        </w:rPr>
        <w:t xml:space="preserve">Standard Operating Procedure Integration Working Group</w:t>
      </w:r>
      <w:r>
        <w:t xml:space="preserve">. Journal of Proteome Research 8:113–117; doi:</w:t>
      </w:r>
      <w:hyperlink r:id="rId339">
        <w:r>
          <w:rPr>
            <w:rStyle w:val="Hyperlink"/>
          </w:rPr>
          <w:t xml:space="preserve">10.1021/pr800545q</w:t>
        </w:r>
      </w:hyperlink>
      <w:r>
        <w:t xml:space="preserve">.</w:t>
      </w:r>
    </w:p>
    <w:bookmarkEnd w:id="340"/>
    <w:bookmarkStart w:id="342" w:name="ref-vanbuuren2011"/>
    <w:p>
      <w:pPr>
        <w:pStyle w:val="Bibliography"/>
      </w:pPr>
      <w:r>
        <w:t xml:space="preserve">van Buuren S, Groothuis-Oudshoorn K. 2011.</w:t>
      </w:r>
      <w:r>
        <w:t xml:space="preserve"> </w:t>
      </w:r>
      <w:r>
        <w:rPr>
          <w:b/>
          <w:bCs/>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
          <w:iCs/>
        </w:rPr>
        <w:t xml:space="preserve">R</w:t>
      </w:r>
      <w:r>
        <w:t xml:space="preserve">. Journal of Statistical Software 45; doi:</w:t>
      </w:r>
      <w:hyperlink r:id="rId341">
        <w:r>
          <w:rPr>
            <w:rStyle w:val="Hyperlink"/>
          </w:rPr>
          <w:t xml:space="preserve">10.18637/jss.v045.i03</w:t>
        </w:r>
      </w:hyperlink>
      <w:r>
        <w:t xml:space="preserve">.</w:t>
      </w:r>
    </w:p>
    <w:bookmarkEnd w:id="342"/>
    <w:bookmarkStart w:id="344"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43">
        <w:r>
          <w:rPr>
            <w:rStyle w:val="Hyperlink"/>
          </w:rPr>
          <w:t xml:space="preserve">10.1021/acs.est.1c05309</w:t>
        </w:r>
      </w:hyperlink>
      <w:r>
        <w:t xml:space="preserve">.</w:t>
      </w:r>
    </w:p>
    <w:bookmarkEnd w:id="344"/>
    <w:bookmarkStart w:id="345" w:name="ref-vanderweele2015"/>
    <w:p>
      <w:pPr>
        <w:pStyle w:val="Bibliography"/>
      </w:pPr>
      <w:r>
        <w:t xml:space="preserve">VanderWeele TJ. 2015.</w:t>
      </w:r>
      <w:r>
        <w:t xml:space="preserve"> </w:t>
      </w:r>
      <w:r>
        <w:rPr>
          <w:i/>
          <w:iCs/>
        </w:rPr>
        <w:t xml:space="preserve">Explanation in causal inference: Methods for mediation and interaction</w:t>
      </w:r>
      <w:r>
        <w:t xml:space="preserve">. Oxford University Press:New York.</w:t>
      </w:r>
    </w:p>
    <w:bookmarkEnd w:id="345"/>
    <w:bookmarkStart w:id="347" w:name="ref-volckens2017"/>
    <w:p>
      <w:pPr>
        <w:pStyle w:val="Bibliography"/>
      </w:pPr>
      <w:r>
        <w:t xml:space="preserve">Volckens J, Quinn C, Leith D, Mehaffy J, Henry CS, Miller-Lionberg D. 2017. Development and evaluation of an ultrasonic personal aerosol sampler. Indoor air 27:409–416; doi:</w:t>
      </w:r>
      <w:hyperlink r:id="rId346">
        <w:r>
          <w:rPr>
            <w:rStyle w:val="Hyperlink"/>
          </w:rPr>
          <w:t xml:space="preserve">10.1111/ina.12318</w:t>
        </w:r>
      </w:hyperlink>
      <w:r>
        <w:t xml:space="preserve">.</w:t>
      </w:r>
    </w:p>
    <w:bookmarkEnd w:id="347"/>
    <w:bookmarkStart w:id="349"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48">
        <w:r>
          <w:rPr>
            <w:rStyle w:val="Hyperlink"/>
          </w:rPr>
          <w:t xml:space="preserve">10.1016/j.envpol.2020.114128</w:t>
        </w:r>
      </w:hyperlink>
      <w:r>
        <w:t xml:space="preserve">.</w:t>
      </w:r>
    </w:p>
    <w:bookmarkEnd w:id="349"/>
    <w:bookmarkStart w:id="351" w:name="ref-wang2016"/>
    <w:p>
      <w:pPr>
        <w:pStyle w:val="Bibliography"/>
      </w:pPr>
      <w:r>
        <w:t xml:space="preserve">Wang Y, Zhang Y, Schauer JJ, De Foy B, Guo B, Zhang Y. 2016. Relative impact of emissions controls and meteorology on air pollution mitigation associated with the</w:t>
      </w:r>
      <w:r>
        <w:t xml:space="preserve"> </w:t>
      </w:r>
      <w:r>
        <w:t xml:space="preserve">Asia-Pacific Economic Cooperation</w:t>
      </w:r>
      <w:r>
        <w:t xml:space="preserve"> </w:t>
      </w:r>
      <w:r>
        <w:t xml:space="preserve">(</w:t>
      </w:r>
      <w:r>
        <w:t xml:space="preserve">APEC</w:t>
      </w:r>
      <w:r>
        <w:t xml:space="preserve">) conference in</w:t>
      </w:r>
      <w:r>
        <w:t xml:space="preserve"> </w:t>
      </w:r>
      <w:r>
        <w:t xml:space="preserve">Beijing</w:t>
      </w:r>
      <w:r>
        <w:t xml:space="preserve">,</w:t>
      </w:r>
      <w:r>
        <w:t xml:space="preserve"> </w:t>
      </w:r>
      <w:r>
        <w:t xml:space="preserve">China</w:t>
      </w:r>
      <w:r>
        <w:t xml:space="preserve">. Science of The Total Environment 571:1467–1476; doi:</w:t>
      </w:r>
      <w:hyperlink r:id="rId350">
        <w:r>
          <w:rPr>
            <w:rStyle w:val="Hyperlink"/>
          </w:rPr>
          <w:t xml:space="preserve">10.1016/j.scitotenv.2016.06.215</w:t>
        </w:r>
      </w:hyperlink>
      <w:r>
        <w:t xml:space="preserve">.</w:t>
      </w:r>
    </w:p>
    <w:bookmarkEnd w:id="351"/>
    <w:bookmarkStart w:id="352" w:name="ref-wasserstein2019"/>
    <w:p>
      <w:pPr>
        <w:pStyle w:val="Bibliography"/>
      </w:pPr>
      <w:r>
        <w:t xml:space="preserve">Wasserstein RL, Schirm AL, Lazar NA. 2019. Moving to a</w:t>
      </w:r>
      <w:r>
        <w:t xml:space="preserve"> </w:t>
      </w:r>
      <w:r>
        <w:t xml:space="preserve">World Beyond</w:t>
      </w:r>
      <w:r>
        <w:t xml:space="preserve"> </w:t>
      </w:r>
      <w:r>
        <w:t xml:space="preserve">“p</w:t>
      </w:r>
      <w:r>
        <w:t xml:space="preserve"> </w:t>
      </w:r>
      <m:oMath>
        <m:r>
          <m:rPr>
            <m:sty m:val="p"/>
          </m:rPr>
          <m:t>&lt;</m:t>
        </m:r>
      </m:oMath>
      <w:r>
        <w:t xml:space="preserve"> </w:t>
      </w:r>
      <w:r>
        <w:t xml:space="preserve">0.05.”</w:t>
      </w:r>
      <w:r>
        <w:t xml:space="preserve"> </w:t>
      </w:r>
      <w:r>
        <w:t xml:space="preserve">The American Statistician.</w:t>
      </w:r>
    </w:p>
    <w:bookmarkEnd w:id="352"/>
    <w:bookmarkStart w:id="354"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53">
        <w:r>
          <w:rPr>
            <w:rStyle w:val="Hyperlink"/>
          </w:rPr>
          <w:t xml:space="preserve">10.1016/j.esd.2023.01.013</w:t>
        </w:r>
      </w:hyperlink>
      <w:r>
        <w:t xml:space="preserve">.</w:t>
      </w:r>
    </w:p>
    <w:bookmarkEnd w:id="354"/>
    <w:bookmarkStart w:id="356"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55">
        <w:r>
          <w:rPr>
            <w:rStyle w:val="Hyperlink"/>
          </w:rPr>
          <w:t xml:space="preserve">10.2139/ssrn.3906345</w:t>
        </w:r>
      </w:hyperlink>
      <w:r>
        <w:t xml:space="preserve">.</w:t>
      </w:r>
    </w:p>
    <w:bookmarkEnd w:id="356"/>
    <w:bookmarkStart w:id="357"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57"/>
    <w:bookmarkStart w:id="359"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58">
        <w:r>
          <w:rPr>
            <w:rStyle w:val="Hyperlink"/>
          </w:rPr>
          <w:t xml:space="preserve">10.1097/EE9.0000000000000078</w:t>
        </w:r>
      </w:hyperlink>
      <w:r>
        <w:t xml:space="preserve">.</w:t>
      </w:r>
    </w:p>
    <w:bookmarkEnd w:id="359"/>
    <w:bookmarkStart w:id="361" w:name="ref-xu2009"/>
    <w:p>
      <w:pPr>
        <w:pStyle w:val="Bibliography"/>
      </w:pPr>
      <w:r>
        <w:t xml:space="preserve">Xu W, Collet J-P, Shapiro S, Lin Y, Yang T, Wang C, et al. 2009.</w:t>
      </w:r>
      <w:r>
        <w:t xml:space="preserve"> </w:t>
      </w:r>
      <w:hyperlink r:id="rId360">
        <w:r>
          <w:rPr>
            <w:rStyle w:val="Hyperlink"/>
          </w:rPr>
          <w:t xml:space="preserve">Validation and clinical interpretation of the</w:t>
        </w:r>
        <w:r>
          <w:rPr>
            <w:rStyle w:val="Hyperlink"/>
          </w:rPr>
          <w:t xml:space="preserve"> </w:t>
        </w:r>
        <w:r>
          <w:rPr>
            <w:rStyle w:val="Hyperlink"/>
          </w:rPr>
          <w:t xml:space="preserve">St George</w:t>
        </w:r>
        <w:r>
          <w:rPr>
            <w:rStyle w:val="Hyperlink"/>
          </w:rPr>
          <w:t xml:space="preserve">’s</w:t>
        </w:r>
        <w:r>
          <w:rPr>
            <w:rStyle w:val="Hyperlink"/>
          </w:rPr>
          <w:t xml:space="preserve"> </w:t>
        </w:r>
        <w:r>
          <w:rPr>
            <w:rStyle w:val="Hyperlink"/>
          </w:rPr>
          <w:t xml:space="preserve">Respiratory Questionnaire</w:t>
        </w:r>
        <w:r>
          <w:rPr>
            <w:rStyle w:val="Hyperlink"/>
          </w:rPr>
          <w:t xml:space="preserve"> </w:t>
        </w:r>
        <w:r>
          <w:rPr>
            <w:rStyle w:val="Hyperlink"/>
          </w:rPr>
          <w:t xml:space="preserve">among</w:t>
        </w:r>
        <w:r>
          <w:rPr>
            <w:rStyle w:val="Hyperlink"/>
          </w:rPr>
          <w:t xml:space="preserve"> </w:t>
        </w:r>
        <w:r>
          <w:rPr>
            <w:rStyle w:val="Hyperlink"/>
          </w:rPr>
          <w:t xml:space="preserve">COPD</w:t>
        </w:r>
        <w:r>
          <w:rPr>
            <w:rStyle w:val="Hyperlink"/>
          </w:rPr>
          <w:t xml:space="preserve"> </w:t>
        </w:r>
        <w:r>
          <w:rPr>
            <w:rStyle w:val="Hyperlink"/>
          </w:rPr>
          <w:t xml:space="preserve">patients,</w:t>
        </w:r>
        <w:r>
          <w:rPr>
            <w:rStyle w:val="Hyperlink"/>
          </w:rPr>
          <w:t xml:space="preserve"> </w:t>
        </w:r>
        <w:r>
          <w:rPr>
            <w:rStyle w:val="Hyperlink"/>
          </w:rPr>
          <w:t xml:space="preserve">China</w:t>
        </w:r>
      </w:hyperlink>
      <w:r>
        <w:t xml:space="preserve">. The International Journal of Tuberculosis and Lung Disease: The Official Journal of the International Union Against Tuberculosis and Lung Disease 13: 181–189.</w:t>
      </w:r>
    </w:p>
    <w:bookmarkEnd w:id="361"/>
    <w:bookmarkStart w:id="363"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62">
        <w:r>
          <w:rPr>
            <w:rStyle w:val="Hyperlink"/>
          </w:rPr>
          <w:t xml:space="preserve">10.12688/wellcomeopenres.15470.2</w:t>
        </w:r>
      </w:hyperlink>
      <w:r>
        <w:t xml:space="preserve">.</w:t>
      </w:r>
    </w:p>
    <w:bookmarkEnd w:id="363"/>
    <w:bookmarkStart w:id="364" w:name="ref-yangk2021"/>
    <w:p>
      <w:pPr>
        <w:pStyle w:val="Bibliography"/>
      </w:pPr>
      <w:r>
        <w:t xml:space="preserve">Yang K. 2021.</w:t>
      </w:r>
      <w:r>
        <w:t xml:space="preserve"> </w:t>
      </w:r>
      <w:r>
        <w:t xml:space="preserve">电力工业为民族复兴提供不竭动力 (Power industry provides inexhaustible power for national rejuvenation)</w:t>
      </w:r>
      <w:r>
        <w:t xml:space="preserve">. 中国能源新闻网 (China Energy News Network).</w:t>
      </w:r>
    </w:p>
    <w:bookmarkEnd w:id="364"/>
    <w:bookmarkStart w:id="366"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65">
        <w:r>
          <w:rPr>
            <w:rStyle w:val="Hyperlink"/>
          </w:rPr>
          <w:t xml:space="preserve">10.2105/AJPH.2014.302360</w:t>
        </w:r>
      </w:hyperlink>
      <w:r>
        <w:t xml:space="preserve">.</w:t>
      </w:r>
    </w:p>
    <w:bookmarkEnd w:id="366"/>
    <w:bookmarkStart w:id="368"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67">
        <w:r>
          <w:rPr>
            <w:rStyle w:val="Hyperlink"/>
          </w:rPr>
          <w:t xml:space="preserve">10.1161/HYPERTENSIONAHA.122.19362</w:t>
        </w:r>
      </w:hyperlink>
      <w:r>
        <w:t xml:space="preserve">.</w:t>
      </w:r>
    </w:p>
    <w:bookmarkEnd w:id="368"/>
    <w:bookmarkStart w:id="370"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69">
        <w:r>
          <w:rPr>
            <w:rStyle w:val="Hyperlink"/>
          </w:rPr>
          <w:t xml:space="preserve">10.1016/j.gloenvcha.2015.01.010</w:t>
        </w:r>
      </w:hyperlink>
      <w:r>
        <w:t xml:space="preserve">.</w:t>
      </w:r>
    </w:p>
    <w:bookmarkEnd w:id="370"/>
    <w:bookmarkStart w:id="372"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71">
        <w:r>
          <w:rPr>
            <w:rStyle w:val="Hyperlink"/>
          </w:rPr>
          <w:t xml:space="preserve">10.1016/j.scitotenv.2020.144645</w:t>
        </w:r>
      </w:hyperlink>
      <w:r>
        <w:t xml:space="preserve">.</w:t>
      </w:r>
    </w:p>
    <w:bookmarkEnd w:id="372"/>
    <w:bookmarkStart w:id="374"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73">
        <w:r>
          <w:rPr>
            <w:rStyle w:val="Hyperlink"/>
          </w:rPr>
          <w:t xml:space="preserve">10.1126/sciadv.aba7621</w:t>
        </w:r>
      </w:hyperlink>
      <w:r>
        <w:t xml:space="preserve">.</w:t>
      </w:r>
    </w:p>
    <w:bookmarkEnd w:id="374"/>
    <w:bookmarkStart w:id="376"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75">
        <w:r>
          <w:rPr>
            <w:rStyle w:val="Hyperlink"/>
          </w:rPr>
          <w:t xml:space="preserve">10.1289/ehp.9479</w:t>
        </w:r>
      </w:hyperlink>
      <w:r>
        <w:t xml:space="preserve">.</w:t>
      </w:r>
    </w:p>
    <w:bookmarkEnd w:id="376"/>
    <w:bookmarkStart w:id="378"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77">
        <w:r>
          <w:rPr>
            <w:rStyle w:val="Hyperlink"/>
          </w:rPr>
          <w:t xml:space="preserve">10.1073/pnas.1907956116</w:t>
        </w:r>
      </w:hyperlink>
      <w:r>
        <w:t xml:space="preserve">.</w:t>
      </w:r>
    </w:p>
    <w:bookmarkEnd w:id="378"/>
    <w:bookmarkStart w:id="380" w:name="ref-zhang2024"/>
    <w:p>
      <w:pPr>
        <w:pStyle w:val="Bibliography"/>
      </w:pPr>
      <w:r>
        <w:t xml:space="preserve">Zhang S, Wu J, Yao J, Quan X, Zhai H, Lu Q, et al. 2024a. Dust</w:t>
      </w:r>
      <w:r>
        <w:t xml:space="preserve"> </w:t>
      </w:r>
      <w:r>
        <w:t xml:space="preserve">Monitoring</w:t>
      </w:r>
      <w:r>
        <w:t xml:space="preserve"> </w:t>
      </w:r>
      <w:r>
        <w:t xml:space="preserve">and</w:t>
      </w:r>
      <w:r>
        <w:t xml:space="preserve"> </w:t>
      </w:r>
      <w:r>
        <w:t xml:space="preserve">Three-Dimensional Transport Characteristics</w:t>
      </w:r>
      <w:r>
        <w:t xml:space="preserve"> </w:t>
      </w:r>
      <w:r>
        <w:t xml:space="preserve">of</w:t>
      </w:r>
      <w:r>
        <w:t xml:space="preserve"> </w:t>
      </w:r>
      <w:r>
        <w:t xml:space="preserve">Dust Aerosol</w:t>
      </w:r>
      <w:r>
        <w:t xml:space="preserve"> </w:t>
      </w:r>
      <w:r>
        <w:t xml:space="preserve">in</w:t>
      </w:r>
      <w:r>
        <w:t xml:space="preserve"> </w:t>
      </w:r>
      <w:r>
        <w:t xml:space="preserve">Beijing</w:t>
      </w:r>
      <w:r>
        <w:t xml:space="preserve">,</w:t>
      </w:r>
      <w:r>
        <w:t xml:space="preserve"> </w:t>
      </w:r>
      <w:r>
        <w:t xml:space="preserve">Tianjin</w:t>
      </w:r>
      <w:r>
        <w:t xml:space="preserve">, and</w:t>
      </w:r>
      <w:r>
        <w:t xml:space="preserve"> </w:t>
      </w:r>
      <w:r>
        <w:t xml:space="preserve">Hebei</w:t>
      </w:r>
      <w:r>
        <w:t xml:space="preserve">. Atmosphere 15:1212; doi:</w:t>
      </w:r>
      <w:hyperlink r:id="rId379">
        <w:r>
          <w:rPr>
            <w:rStyle w:val="Hyperlink"/>
          </w:rPr>
          <w:t xml:space="preserve">10.3390/atmos15101212</w:t>
        </w:r>
      </w:hyperlink>
      <w:r>
        <w:t xml:space="preserve">.</w:t>
      </w:r>
    </w:p>
    <w:bookmarkEnd w:id="380"/>
    <w:bookmarkStart w:id="382"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81">
        <w:r>
          <w:rPr>
            <w:rStyle w:val="Hyperlink"/>
          </w:rPr>
          <w:t xml:space="preserve">10.1029/2023EF003860</w:t>
        </w:r>
      </w:hyperlink>
      <w:r>
        <w:t xml:space="preserve">.</w:t>
      </w:r>
    </w:p>
    <w:bookmarkEnd w:id="382"/>
    <w:bookmarkStart w:id="384" w:name="ref-zhang2024a"/>
    <w:p>
      <w:pPr>
        <w:pStyle w:val="Bibliography"/>
      </w:pPr>
      <w:r>
        <w:t xml:space="preserve">Zhang Z, Kuang Z, Yu C, Wu D, Shi Q, Zhang S, et al. 2024b. Trans-</w:t>
      </w:r>
      <w:r>
        <w:t xml:space="preserve">Boundary Dust Transport</w:t>
      </w:r>
      <w:r>
        <w:t xml:space="preserve"> </w:t>
      </w:r>
      <w:r>
        <w:t xml:space="preserve">of</w:t>
      </w:r>
      <w:r>
        <w:t xml:space="preserve"> </w:t>
      </w:r>
      <w:r>
        <w:t xml:space="preserve">Dust Storms</w:t>
      </w:r>
      <w:r>
        <w:t xml:space="preserve"> </w:t>
      </w:r>
      <w:r>
        <w:t xml:space="preserve">in</w:t>
      </w:r>
      <w:r>
        <w:t xml:space="preserve"> </w:t>
      </w:r>
      <w:r>
        <w:t xml:space="preserve">Northern China</w:t>
      </w:r>
      <w:r>
        <w:t xml:space="preserve">:</w:t>
      </w:r>
      <w:r>
        <w:t xml:space="preserve"> </w:t>
      </w:r>
      <w:r>
        <w:t xml:space="preserve">A Study Utilizing Ground-Based Lidar Network</w:t>
      </w:r>
      <w:r>
        <w:t xml:space="preserve"> </w:t>
      </w:r>
      <w:r>
        <w:t xml:space="preserve">and</w:t>
      </w:r>
      <w:r>
        <w:t xml:space="preserve"> </w:t>
      </w:r>
      <w:r>
        <w:t xml:space="preserve">CALIPSO Satellite</w:t>
      </w:r>
      <w:r>
        <w:t xml:space="preserve">. Remote Sensing 16:1196; doi:</w:t>
      </w:r>
      <w:hyperlink r:id="rId383">
        <w:r>
          <w:rPr>
            <w:rStyle w:val="Hyperlink"/>
          </w:rPr>
          <w:t xml:space="preserve">10.3390/rs16071196</w:t>
        </w:r>
      </w:hyperlink>
      <w:r>
        <w:t xml:space="preserve">.</w:t>
      </w:r>
    </w:p>
    <w:bookmarkEnd w:id="384"/>
    <w:bookmarkStart w:id="386"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85">
        <w:r>
          <w:rPr>
            <w:rStyle w:val="Hyperlink"/>
          </w:rPr>
          <w:t xml:space="preserve">10.1016/j.enbuild.2008.07.013</w:t>
        </w:r>
      </w:hyperlink>
      <w:r>
        <w:t xml:space="preserve">.</w:t>
      </w:r>
    </w:p>
    <w:bookmarkEnd w:id="386"/>
    <w:bookmarkStart w:id="387" w:name="ref-zigler2016"/>
    <w:p>
      <w:pPr>
        <w:pStyle w:val="Bibliography"/>
      </w:pPr>
      <w:r>
        <w:t xml:space="preserve">Zigler CM, Kim C, Choirat C, Hansen JB, Wang Y, Hund L, et al. 2016.</w:t>
      </w:r>
      <w:r>
        <w:t xml:space="preserve"> </w:t>
      </w:r>
      <w:r>
        <w:rPr>
          <w:i/>
          <w:iCs/>
        </w:rPr>
        <w:t xml:space="preserve">Causal inference methods for estimating long-term health effects of air quality regulations.</w:t>
      </w:r>
      <w:r>
        <w:rPr>
          <w:i/>
          <w:iCs/>
        </w:rPr>
        <w:t xml:space="preserve"> </w:t>
      </w:r>
      <w:r>
        <w:rPr>
          <w:i/>
          <w:iCs/>
        </w:rPr>
        <w:t xml:space="preserve">Research</w:t>
      </w:r>
      <w:r>
        <w:rPr>
          <w:i/>
          <w:iCs/>
        </w:rPr>
        <w:t xml:space="preserve"> </w:t>
      </w:r>
      <w:r>
        <w:rPr>
          <w:i/>
          <w:iCs/>
        </w:rPr>
        <w:t xml:space="preserve">report 187.</w:t>
      </w:r>
      <w:r>
        <w:t xml:space="preserve"> Health Effects Institute / Health Effects Institute:Boston, MA.</w:t>
      </w:r>
    </w:p>
    <w:bookmarkEnd w:id="387"/>
    <w:bookmarkStart w:id="389" w:name="ref-zikova2016"/>
    <w:p>
      <w:pPr>
        <w:pStyle w:val="Bibliography"/>
      </w:pPr>
      <w:r>
        <w:t xml:space="preserve">Zíková N, Wang Y, Yang F, Li X, Tian M, Hopke PK. 2016. On the source contribution to</w:t>
      </w:r>
      <w:r>
        <w:t xml:space="preserve"> </w:t>
      </w:r>
      <w:r>
        <w:t xml:space="preserve">Beijing PM2</w:t>
      </w:r>
      <w:r>
        <w:t xml:space="preserve">.5 concentrations. Atmospheric Environment 134:84–95; doi:</w:t>
      </w:r>
      <w:hyperlink r:id="rId388">
        <w:r>
          <w:rPr>
            <w:rStyle w:val="Hyperlink"/>
          </w:rPr>
          <w:t xml:space="preserve">10.1016/j.atmosenv.2016.03.047</w:t>
        </w:r>
      </w:hyperlink>
      <w:r>
        <w:t xml:space="preserve">.</w:t>
      </w:r>
    </w:p>
    <w:bookmarkEnd w:id="389"/>
    <w:bookmarkEnd w:id="390"/>
    <w:bookmarkEnd w:id="391"/>
    <w:bookmarkStart w:id="549" w:name="appendices"/>
    <w:p>
      <w:pPr>
        <w:pStyle w:val="Heading1"/>
      </w:pPr>
      <w:r>
        <w:t xml:space="preserve">12. Appendices</w:t>
      </w:r>
    </w:p>
    <w:bookmarkStart w:id="396" w:name="biomarker-descriptives"/>
    <w:p>
      <w:pPr>
        <w:pStyle w:val="Heading2"/>
      </w:pPr>
      <w:r>
        <w:t xml:space="preserve">12.1 Biomarker descriptives</w:t>
      </w:r>
    </w:p>
    <w:p>
      <w:pPr>
        <w:pStyle w:val="FirstParagraph"/>
      </w:pPr>
      <w:r>
        <w:t xml:space="preserve">Below we show boxplots for the blood inflammatory and oxidative stress markers.</w:t>
      </w:r>
    </w:p>
    <w:tbl>
      <w:tblPr>
        <w:tblStyle w:val="Table"/>
        <w:tblW w:type="pct" w:w="5000"/>
        <w:tblLayout w:type="fixed"/>
        <w:tblLook w:firstRow="0" w:lastRow="0" w:firstColumn="0" w:lastColumn="0" w:noHBand="0" w:noVBand="0" w:val="0000"/>
      </w:tblPr>
      <w:tblGrid>
        <w:gridCol w:w="7920"/>
      </w:tblGrid>
      <w:tr>
        <w:tc>
          <w:tcPr/>
          <w:bookmarkStart w:id="395" w:name="fig-afig-biomarkers"/>
          <w:p>
            <w:pPr>
              <w:jc w:val="center"/>
            </w:pPr>
            <w:pPr>
              <w:jc w:val="start"/>
              <w:spacing w:before="200"/>
              <w:pStyle w:val="ImageCaption"/>
            </w:pPr>
            <w:r>
              <w:t xml:space="preserve">Figure 9: Boxplots for markers of systemic inflammation including C-reactive protein (CRP), interleukin-6 (IL-6), tumour necrosis factor alpha (TNF-</w:t>
            </w:r>
            <m:oMath>
              <m:r>
                <m:t>α</m:t>
              </m:r>
            </m:oMath>
            <w:r>
              <w:t xml:space="preserve">) and malondialdehyde (MDA)</w:t>
            </w:r>
          </w:p>
          <w:p>
            <w:pPr>
              <w:pStyle w:val="Compact"/>
              <w:jc w:val="center"/>
            </w:pPr>
            <w:r>
              <w:drawing>
                <wp:inline>
                  <wp:extent cx="3810000" cy="2540000"/>
                  <wp:effectExtent b="0" l="0" r="0" t="0"/>
                  <wp:docPr descr="" title="" id="393" name="Picture"/>
                  <a:graphic>
                    <a:graphicData uri="http://schemas.openxmlformats.org/drawingml/2006/picture">
                      <pic:pic>
                        <pic:nvPicPr>
                          <pic:cNvPr descr="images/Biomarker%20boxplot.jpg" id="394"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bookmarkEnd w:id="395"/>
        </w:tc>
      </w:tr>
    </w:tbl>
    <w:p>
      <w:r>
        <w:br w:type="page"/>
      </w:r>
    </w:p>
    <w:bookmarkEnd w:id="396"/>
    <w:bookmarkStart w:id="422" w:name="directed-acyclic-graphs-dags"/>
    <w:p>
      <w:pPr>
        <w:pStyle w:val="Heading2"/>
      </w:pPr>
      <w:r>
        <w:t xml:space="preserve">12.2 Directed Acyclic Graphs (DAGs)</w:t>
      </w:r>
    </w:p>
    <w:bookmarkStart w:id="401" w:name="Xb0b6fc4b92d98cc84c9121313359fd4695c2701"/>
    <w:p>
      <w:pPr>
        <w:pStyle w:val="Heading3"/>
      </w:pPr>
      <w:r>
        <w:t xml:space="preserve">12.2.1 DAG for effect of CHP on indoor temperature</w:t>
      </w:r>
    </w:p>
    <w:tbl>
      <w:tblPr>
        <w:tblStyle w:val="Table"/>
        <w:tblW w:type="pct" w:w="5000"/>
        <w:tblLayout w:type="fixed"/>
        <w:tblLook w:firstRow="0" w:lastRow="0" w:firstColumn="0" w:lastColumn="0" w:noHBand="0" w:noVBand="0" w:val="0000"/>
      </w:tblPr>
      <w:tblGrid>
        <w:gridCol w:w="7920"/>
      </w:tblGrid>
      <w:tr>
        <w:tc>
          <w:tcPr/>
          <w:bookmarkStart w:id="400" w:name="fig-afig-dag-temp"/>
          <w:p>
            <w:pPr>
              <w:pStyle w:val="Compact"/>
              <w:jc w:val="center"/>
            </w:pPr>
            <w:r>
              <w:drawing>
                <wp:inline>
                  <wp:extent cx="4800600" cy="2143705"/>
                  <wp:effectExtent b="0" l="0" r="0" t="0"/>
                  <wp:docPr descr="" title="" id="398" name="Picture"/>
                  <a:graphic>
                    <a:graphicData uri="http://schemas.openxmlformats.org/drawingml/2006/picture">
                      <pic:pic>
                        <pic:nvPicPr>
                          <pic:cNvPr descr="images/dag-policy-temp.png" id="399" name="Picture"/>
                          <pic:cNvPicPr>
                            <a:picLocks noChangeArrowheads="1" noChangeAspect="1"/>
                          </pic:cNvPicPr>
                        </pic:nvPicPr>
                        <pic:blipFill>
                          <a:blip r:embed="rId397"/>
                          <a:stretch>
                            <a:fillRect/>
                          </a:stretch>
                        </pic:blipFill>
                        <pic:spPr bwMode="auto">
                          <a:xfrm>
                            <a:off x="0" y="0"/>
                            <a:ext cx="4800600" cy="21437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Directed acyclic graph for impact of CHP on indoor temperature</w:t>
            </w:r>
          </w:p>
          <w:bookmarkEnd w:id="400"/>
        </w:tc>
      </w:tr>
    </w:tbl>
    <w:p>
      <w:r>
        <w:br w:type="page"/>
      </w:r>
    </w:p>
    <w:bookmarkEnd w:id="401"/>
    <w:bookmarkStart w:id="406" w:name="dag-for-effect-of-chp-on-blood-pressure"/>
    <w:p>
      <w:pPr>
        <w:pStyle w:val="Heading3"/>
      </w:pPr>
      <w:r>
        <w:t xml:space="preserve">12.2.2 DAG for effect of CHP on blood pressure</w:t>
      </w:r>
    </w:p>
    <w:tbl>
      <w:tblPr>
        <w:tblStyle w:val="Table"/>
        <w:tblW w:type="pct" w:w="5000"/>
        <w:tblLayout w:type="fixed"/>
        <w:tblLook w:firstRow="0" w:lastRow="0" w:firstColumn="0" w:lastColumn="0" w:noHBand="0" w:noVBand="0" w:val="0000"/>
      </w:tblPr>
      <w:tblGrid>
        <w:gridCol w:w="7920"/>
      </w:tblGrid>
      <w:tr>
        <w:tc>
          <w:tcPr/>
          <w:bookmarkStart w:id="405" w:name="fig-afig-dag-bp"/>
          <w:p>
            <w:pPr>
              <w:pStyle w:val="Compact"/>
              <w:jc w:val="center"/>
            </w:pPr>
            <w:r>
              <w:drawing>
                <wp:inline>
                  <wp:extent cx="4800600" cy="2396520"/>
                  <wp:effectExtent b="0" l="0" r="0" t="0"/>
                  <wp:docPr descr="" title="" id="403" name="Picture"/>
                  <a:graphic>
                    <a:graphicData uri="http://schemas.openxmlformats.org/drawingml/2006/picture">
                      <pic:pic>
                        <pic:nvPicPr>
                          <pic:cNvPr descr="images/dag-policy-bp.png" id="404" name="Picture"/>
                          <pic:cNvPicPr>
                            <a:picLocks noChangeArrowheads="1" noChangeAspect="1"/>
                          </pic:cNvPicPr>
                        </pic:nvPicPr>
                        <pic:blipFill>
                          <a:blip r:embed="rId402"/>
                          <a:stretch>
                            <a:fillRect/>
                          </a:stretch>
                        </pic:blipFill>
                        <pic:spPr bwMode="auto">
                          <a:xfrm>
                            <a:off x="0" y="0"/>
                            <a:ext cx="4800600" cy="2396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Directed acyclic graph for impact of CHP on blood pressure</w:t>
            </w:r>
          </w:p>
          <w:bookmarkEnd w:id="405"/>
        </w:tc>
      </w:tr>
    </w:tbl>
    <w:p>
      <w:r>
        <w:br w:type="page"/>
      </w:r>
    </w:p>
    <w:bookmarkEnd w:id="406"/>
    <w:bookmarkStart w:id="411" w:name="Xf814d4178ec40c2a87270ad1f81714fa6cae3d1"/>
    <w:p>
      <w:pPr>
        <w:pStyle w:val="Heading3"/>
      </w:pPr>
      <w:r>
        <w:t xml:space="preserve">12.2.3 DAG for effect of CHP on respiratory symptoms</w:t>
      </w:r>
    </w:p>
    <w:tbl>
      <w:tblPr>
        <w:tblStyle w:val="Table"/>
        <w:tblW w:type="pct" w:w="5000"/>
        <w:tblLayout w:type="fixed"/>
        <w:tblLook w:firstRow="0" w:lastRow="0" w:firstColumn="0" w:lastColumn="0" w:noHBand="0" w:noVBand="0" w:val="0000"/>
      </w:tblPr>
      <w:tblGrid>
        <w:gridCol w:w="7920"/>
      </w:tblGrid>
      <w:tr>
        <w:tc>
          <w:tcPr/>
          <w:bookmarkStart w:id="410" w:name="fig-afig-dag-resp"/>
          <w:p>
            <w:pPr>
              <w:pStyle w:val="Compact"/>
              <w:jc w:val="center"/>
            </w:pPr>
            <w:r>
              <w:drawing>
                <wp:inline>
                  <wp:extent cx="4800600" cy="2396520"/>
                  <wp:effectExtent b="0" l="0" r="0" t="0"/>
                  <wp:docPr descr="" title="" id="408" name="Picture"/>
                  <a:graphic>
                    <a:graphicData uri="http://schemas.openxmlformats.org/drawingml/2006/picture">
                      <pic:pic>
                        <pic:nvPicPr>
                          <pic:cNvPr descr="images/dag-policy-resp.png" id="409" name="Picture"/>
                          <pic:cNvPicPr>
                            <a:picLocks noChangeArrowheads="1" noChangeAspect="1"/>
                          </pic:cNvPicPr>
                        </pic:nvPicPr>
                        <pic:blipFill>
                          <a:blip r:embed="rId407"/>
                          <a:stretch>
                            <a:fillRect/>
                          </a:stretch>
                        </pic:blipFill>
                        <pic:spPr bwMode="auto">
                          <a:xfrm>
                            <a:off x="0" y="0"/>
                            <a:ext cx="4800600" cy="2396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Directed acyclic graph for impact of CHP on respiratory symptoms</w:t>
            </w:r>
          </w:p>
          <w:bookmarkEnd w:id="410"/>
        </w:tc>
      </w:tr>
    </w:tbl>
    <w:p>
      <w:r>
        <w:br w:type="page"/>
      </w:r>
    </w:p>
    <w:bookmarkEnd w:id="411"/>
    <w:bookmarkStart w:id="416" w:name="Xcd8eca924805c4402ab4d9efdc214023452e408"/>
    <w:p>
      <w:pPr>
        <w:pStyle w:val="Heading3"/>
      </w:pPr>
      <w:r>
        <w:t xml:space="preserve">12.2.4 DAG for mediation of CHP on blood pressure by indoor air pollution and indoor PM</w:t>
      </w:r>
      <w:r>
        <w:rPr>
          <w:vertAlign w:val="subscript"/>
        </w:rPr>
        <w:t xml:space="preserve">2.5</w:t>
      </w:r>
    </w:p>
    <w:tbl>
      <w:tblPr>
        <w:tblStyle w:val="Table"/>
        <w:tblW w:type="pct" w:w="5000"/>
        <w:tblLayout w:type="fixed"/>
        <w:tblLook w:firstRow="0" w:lastRow="0" w:firstColumn="0" w:lastColumn="0" w:noHBand="0" w:noVBand="0" w:val="0000"/>
      </w:tblPr>
      <w:tblGrid>
        <w:gridCol w:w="7920"/>
      </w:tblGrid>
      <w:tr>
        <w:tc>
          <w:tcPr/>
          <w:bookmarkStart w:id="415" w:name="fig-afig-dag-bp-med"/>
          <w:p>
            <w:pPr>
              <w:pStyle w:val="Compact"/>
              <w:jc w:val="center"/>
            </w:pPr>
            <w:r>
              <w:drawing>
                <wp:inline>
                  <wp:extent cx="4800600" cy="2418347"/>
                  <wp:effectExtent b="0" l="0" r="0" t="0"/>
                  <wp:docPr descr="" title="" id="413" name="Picture"/>
                  <a:graphic>
                    <a:graphicData uri="http://schemas.openxmlformats.org/drawingml/2006/picture">
                      <pic:pic>
                        <pic:nvPicPr>
                          <pic:cNvPr descr="images/dag-bp-med.png" id="414" name="Picture"/>
                          <pic:cNvPicPr>
                            <a:picLocks noChangeArrowheads="1" noChangeAspect="1"/>
                          </pic:cNvPicPr>
                        </pic:nvPicPr>
                        <pic:blipFill>
                          <a:blip r:embed="rId412"/>
                          <a:stretch>
                            <a:fillRect/>
                          </a:stretch>
                        </pic:blipFill>
                        <pic:spPr bwMode="auto">
                          <a:xfrm>
                            <a:off x="0" y="0"/>
                            <a:ext cx="4800600" cy="24183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Directed acyclic graph for mediation of the effect of CHP on blood pressure by indoor temperature and indoor air pollution.</w:t>
            </w:r>
          </w:p>
          <w:bookmarkEnd w:id="415"/>
        </w:tc>
      </w:tr>
    </w:tbl>
    <w:p>
      <w:r>
        <w:br w:type="page"/>
      </w:r>
    </w:p>
    <w:bookmarkEnd w:id="416"/>
    <w:bookmarkStart w:id="421" w:name="Xa17ba23fc7564abf86f1aeda2ac1f70df4bd734"/>
    <w:p>
      <w:pPr>
        <w:pStyle w:val="Heading3"/>
      </w:pPr>
      <w:r>
        <w:t xml:space="preserve">12.2.5 DAG for mediation of CHP on blood pressure by mixed combustion source</w:t>
      </w:r>
    </w:p>
    <w:tbl>
      <w:tblPr>
        <w:tblStyle w:val="Table"/>
        <w:tblW w:type="pct" w:w="5000"/>
        <w:tblLayout w:type="fixed"/>
        <w:tblLook w:firstRow="0" w:lastRow="0" w:firstColumn="0" w:lastColumn="0" w:noHBand="0" w:noVBand="0" w:val="0000"/>
      </w:tblPr>
      <w:tblGrid>
        <w:gridCol w:w="7920"/>
      </w:tblGrid>
      <w:tr>
        <w:tc>
          <w:tcPr/>
          <w:bookmarkStart w:id="420" w:name="fig-afig-dag-mixed-med"/>
          <w:p>
            <w:pPr>
              <w:pStyle w:val="Compact"/>
              <w:jc w:val="center"/>
            </w:pPr>
            <w:r>
              <w:drawing>
                <wp:inline>
                  <wp:extent cx="4800600" cy="2910600"/>
                  <wp:effectExtent b="0" l="0" r="0" t="0"/>
                  <wp:docPr descr="" title="" id="418" name="Picture"/>
                  <a:graphic>
                    <a:graphicData uri="http://schemas.openxmlformats.org/drawingml/2006/picture">
                      <pic:pic>
                        <pic:nvPicPr>
                          <pic:cNvPr descr="images/dag-med-mixed.png" id="419" name="Picture"/>
                          <pic:cNvPicPr>
                            <a:picLocks noChangeArrowheads="1" noChangeAspect="1"/>
                          </pic:cNvPicPr>
                        </pic:nvPicPr>
                        <pic:blipFill>
                          <a:blip r:embed="rId417"/>
                          <a:stretch>
                            <a:fillRect/>
                          </a:stretch>
                        </pic:blipFill>
                        <pic:spPr bwMode="auto">
                          <a:xfrm>
                            <a:off x="0" y="0"/>
                            <a:ext cx="4800600" cy="2910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Directed acyclic graph for mediation of the effect of CHP on blood pressure by indoor temperature and indoor air pollution.</w:t>
            </w:r>
          </w:p>
          <w:bookmarkEnd w:id="420"/>
        </w:tc>
      </w:tr>
    </w:tbl>
    <w:p>
      <w:r>
        <w:br w:type="page"/>
      </w:r>
    </w:p>
    <w:bookmarkEnd w:id="421"/>
    <w:bookmarkEnd w:id="422"/>
    <w:bookmarkStart w:id="444" w:name="missing-data"/>
    <w:p>
      <w:pPr>
        <w:pStyle w:val="Heading2"/>
      </w:pPr>
      <w:r>
        <w:t xml:space="preserve">12.3 Missing data</w:t>
      </w:r>
    </w:p>
    <w:bookmarkStart w:id="424" w:name="missingness-across-imputed-variables"/>
    <w:p>
      <w:pPr>
        <w:pStyle w:val="Heading3"/>
      </w:pPr>
      <w:r>
        <w:t xml:space="preserve">12.3.1 Missingness across imputed variables</w:t>
      </w:r>
    </w:p>
    <w:p>
      <w:pPr>
        <w:pStyle w:val="FirstParagraph"/>
      </w:pPr>
      <w:r>
        <w:t xml:space="preserve">The reasons for missing data differ by variable:</w:t>
      </w:r>
    </w:p>
    <w:p>
      <w:pPr>
        <w:numPr>
          <w:ilvl w:val="0"/>
          <w:numId w:val="1009"/>
        </w:numPr>
      </w:pPr>
      <w:r>
        <w:t xml:space="preserve">‘</w:t>
      </w:r>
      <w:r>
        <w:t xml:space="preserve">Valid response</w:t>
      </w:r>
      <w:r>
        <w:t xml:space="preserve">’</w:t>
      </w:r>
      <w:r>
        <w:t xml:space="preserve"> </w:t>
      </w:r>
      <w:r>
        <w:t xml:space="preserve">indicates that either the variable is populated or that</w:t>
      </w:r>
      <w:r>
        <w:t xml:space="preserve"> </w:t>
      </w:r>
      <w:r>
        <w:t xml:space="preserve">‘</w:t>
      </w:r>
      <w:r>
        <w:t xml:space="preserve">missing</w:t>
      </w:r>
      <w:r>
        <w:t xml:space="preserve">’</w:t>
      </w:r>
      <w:r>
        <w:t xml:space="preserve"> </w:t>
      </w:r>
      <w:r>
        <w:t xml:space="preserve">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pPr>
        <w:numPr>
          <w:ilvl w:val="0"/>
          <w:numId w:val="1009"/>
        </w:numPr>
      </w:pPr>
      <w:r>
        <w:t xml:space="preserve">‘</w:t>
      </w:r>
      <w:r>
        <w:t xml:space="preserve">Non-response</w:t>
      </w:r>
      <w:r>
        <w:t xml:space="preserve">’</w:t>
      </w:r>
      <w:r>
        <w:t xml:space="preserve"> </w:t>
      </w:r>
      <w:r>
        <w:t xml:space="preserve">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w:t>
      </w:r>
      <w:r>
        <w:t xml:space="preserve"> </w:t>
      </w:r>
      <w:r>
        <w:t xml:space="preserve">“</w:t>
      </w:r>
      <w:r>
        <w:t xml:space="preserve">waist circumference</w:t>
      </w:r>
      <w:r>
        <w:t xml:space="preserve">”</w:t>
      </w:r>
      <w:r>
        <w:t xml:space="preserve">,</w:t>
      </w:r>
      <w:r>
        <w:t xml:space="preserve"> </w:t>
      </w:r>
      <w:r>
        <w:t xml:space="preserve">“</w:t>
      </w:r>
      <w:r>
        <w:t xml:space="preserve">height</w:t>
      </w:r>
      <w:r>
        <w:t xml:space="preserve">”</w:t>
      </w:r>
      <w:r>
        <w:t xml:space="preserve"> </w:t>
      </w:r>
      <w:r>
        <w:t xml:space="preserve">or</w:t>
      </w:r>
      <w:r>
        <w:t xml:space="preserve"> </w:t>
      </w:r>
      <w:r>
        <w:t xml:space="preserve">“</w:t>
      </w:r>
      <w:r>
        <w:t xml:space="preserve">weight</w:t>
      </w:r>
      <w:r>
        <w:t xml:space="preserve">”</w:t>
      </w:r>
      <w:r>
        <w:t xml:space="preserve"> </w:t>
      </w:r>
      <w:r>
        <w:t xml:space="preserve">are considered</w:t>
      </w:r>
      <w:r>
        <w:t xml:space="preserve"> </w:t>
      </w:r>
      <w:r>
        <w:t xml:space="preserve">‘</w:t>
      </w:r>
      <w:r>
        <w:t xml:space="preserve">non-responses</w:t>
      </w:r>
      <w:r>
        <w:t xml:space="preserve">’</w:t>
      </w:r>
      <w:r>
        <w:t xml:space="preserve">. As a second example, if an indoor PM</w:t>
      </w:r>
      <w:r>
        <w:rPr>
          <w:vertAlign w:val="subscript"/>
        </w:rPr>
        <w:t xml:space="preserve">2.5</w:t>
      </w:r>
      <w:r>
        <w:t xml:space="preserve"> </w:t>
      </w:r>
      <w:r>
        <w:t xml:space="preserve">monitor was placed in the household but did not collect any data, this counts as a</w:t>
      </w:r>
      <w:r>
        <w:t xml:space="preserve"> </w:t>
      </w:r>
      <w:r>
        <w:t xml:space="preserve">‘</w:t>
      </w:r>
      <w:r>
        <w:t xml:space="preserve">non-response</w:t>
      </w:r>
      <w:r>
        <w:t xml:space="preserve">’</w:t>
      </w:r>
      <w:r>
        <w:t xml:space="preserve"> </w:t>
      </w:r>
      <w:r>
        <w:t xml:space="preserve">since the measurement was attempted but not completed.</w:t>
      </w:r>
    </w:p>
    <w:p>
      <w:pPr>
        <w:numPr>
          <w:ilvl w:val="0"/>
          <w:numId w:val="1009"/>
        </w:numPr>
      </w:pP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example, indoor PM</w:t>
      </w:r>
      <w:r>
        <w:rPr>
          <w:vertAlign w:val="subscript"/>
        </w:rPr>
        <w:t xml:space="preserve">2.5</w:t>
      </w:r>
      <w:r>
        <w:t xml:space="preserve"> </w:t>
      </w:r>
      <w:r>
        <w:t xml:space="preserve">was measured in a 30% randomly selected sub-sample of households and thus the 70% of households in each village were</w:t>
      </w:r>
      <w:r>
        <w:t xml:space="preserve"> </w:t>
      </w:r>
      <w:r>
        <w:t xml:space="preserve">‘</w:t>
      </w:r>
      <w:r>
        <w:t xml:space="preserve">not sampled</w:t>
      </w:r>
      <w:r>
        <w:t xml:space="preserve">’</w:t>
      </w:r>
      <w:r>
        <w:t xml:space="preserve"> </w:t>
      </w:r>
      <w:r>
        <w:t xml:space="preserve">for an indoor PM</w:t>
      </w:r>
      <w:r>
        <w:rPr>
          <w:vertAlign w:val="subscript"/>
        </w:rPr>
        <w:t xml:space="preserve">2.5</w:t>
      </w:r>
      <w:r>
        <w:t xml:space="preserve"> </w:t>
      </w:r>
      <w:r>
        <w:t xml:space="preserve">measurement.</w:t>
      </w:r>
    </w:p>
    <w:tbl>
      <w:tblPr>
        <w:tblStyle w:val="Table"/>
        <w:tblW w:type="pct" w:w="5000"/>
        <w:tblLayout w:type="fixed"/>
        <w:tblLook w:firstRow="0" w:lastRow="0" w:firstColumn="0" w:lastColumn="0" w:noHBand="0" w:noVBand="0" w:val="0000"/>
      </w:tblPr>
      <w:tblGrid>
        <w:gridCol w:w="7920"/>
      </w:tblGrid>
      <w:tr>
        <w:tc>
          <w:tcPr/>
          <w:bookmarkStart w:id="423" w:name="tbl-a-mi"/>
          <w:p>
            <w:pPr>
              <w:jc w:val="center"/>
            </w:pPr>
            <w:pPr>
              <w:jc w:val="start"/>
              <w:spacing w:before="200"/>
              <w:pStyle w:val="ImageCaption"/>
            </w:pPr>
            <w:r>
              <w:t xml:space="preserve">Table 14: Missing and valid values of variables used in multiple imputation.</w:t>
            </w:r>
          </w:p>
          <w:tbl>
            <w:tblPr>
              <w:tblStyle w:val="Table"/>
              <w:tblW w:type="pct" w:w="4924"/>
              <w:tblLayout w:type="fixed"/>
              <w:tblLook w:firstRow="1" w:lastRow="0" w:firstColumn="0" w:lastColumn="0" w:noHBand="0" w:noVBand="0" w:val="0020"/>
            </w:tblPr>
            <w:tblGrid>
              <w:gridCol w:w="4715"/>
              <w:gridCol w:w="846"/>
              <w:gridCol w:w="1148"/>
              <w:gridCol w:w="1088"/>
            </w:tblGrid>
            <w:tr>
              <w:trPr>
                <w:tblHeader w:val="on"/>
              </w:trPr>
              <w:tc>
                <w:tcPr/>
                <w:p>
                  <w:pPr>
                    <w:pStyle w:val="Compact"/>
                    <w:jc w:val="left"/>
                    <w:jc w:val="center"/>
                  </w:pPr>
                  <w:r>
                    <w:t xml:space="preserve">Variable</w:t>
                  </w:r>
                </w:p>
              </w:tc>
              <w:tc>
                <w:tcPr/>
                <w:p>
                  <w:pPr>
                    <w:pStyle w:val="Compact"/>
                    <w:jc w:val="left"/>
                    <w:jc w:val="center"/>
                  </w:pPr>
                  <w:r>
                    <w:t xml:space="preserve">Valid (%)</w:t>
                  </w:r>
                </w:p>
              </w:tc>
              <w:tc>
                <w:tcPr/>
                <w:p>
                  <w:pPr>
                    <w:pStyle w:val="Compact"/>
                    <w:jc w:val="left"/>
                    <w:jc w:val="center"/>
                  </w:pPr>
                  <w:r>
                    <w:t xml:space="preserve">Non-response (%)</w:t>
                  </w:r>
                </w:p>
              </w:tc>
              <w:tc>
                <w:tcPr/>
                <w:p>
                  <w:pPr>
                    <w:pStyle w:val="Compact"/>
                    <w:jc w:val="left"/>
                    <w:jc w:val="center"/>
                  </w:pPr>
                  <w:r>
                    <w:t xml:space="preserve">Not sampled (%)</w:t>
                  </w:r>
                </w:p>
              </w:tc>
            </w:tr>
            <w:tr>
              <w:tc>
                <w:tcPr/>
                <w:p>
                  <w:pPr>
                    <w:pStyle w:val="Compact"/>
                    <w:jc w:val="left"/>
                    <w:jc w:val="center"/>
                  </w:pPr>
                  <w:r>
                    <w:t xml:space="preserve">Study wave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District</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Village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Household ID</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Participant ID</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Village-level policy treatment status</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Systolic central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Diastolic central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Systolic brachial BP</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Diastolic brachial BP</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Participant sex</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Participant age</w:t>
                  </w:r>
                </w:p>
              </w:tc>
              <w:tc>
                <w:tcPr/>
                <w:p>
                  <w:pPr>
                    <w:pStyle w:val="Compact"/>
                    <w:jc w:val="left"/>
                    <w:jc w:val="center"/>
                  </w:pPr>
                  <w:r>
                    <w:t xml:space="preserve">3078 (99.9)</w:t>
                  </w:r>
                </w:p>
              </w:tc>
              <w:tc>
                <w:tcPr/>
                <w:p>
                  <w:pPr>
                    <w:pStyle w:val="Compact"/>
                    <w:jc w:val="left"/>
                    <w:jc w:val="center"/>
                  </w:pPr>
                  <w:r>
                    <w:t xml:space="preserve">4 (0.1)</w:t>
                  </w:r>
                </w:p>
              </w:tc>
              <w:tc>
                <w:tcPr/>
                <w:p>
                  <w:pPr>
                    <w:pStyle w:val="Compact"/>
                    <w:jc w:val="left"/>
                    <w:jc w:val="center"/>
                  </w:pPr>
                  <w:r>
                    <w:t xml:space="preserve">0 (0)</w:t>
                  </w:r>
                </w:p>
              </w:tc>
            </w:tr>
            <w:tr>
              <w:tc>
                <w:tcPr/>
                <w:p>
                  <w:pPr>
                    <w:pStyle w:val="Compact"/>
                    <w:jc w:val="left"/>
                    <w:jc w:val="center"/>
                  </w:pPr>
                  <w:r>
                    <w:t xml:space="preserve">Exposure to tobacco smoke</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Frequency of alcohol consumption in the past 12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Physician diagnosis of high BP</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Whether participant took medication for high BP</w:t>
                  </w:r>
                </w:p>
              </w:tc>
              <w:tc>
                <w:tcPr/>
                <w:p>
                  <w:pPr>
                    <w:pStyle w:val="Compact"/>
                    <w:jc w:val="left"/>
                    <w:jc w:val="center"/>
                  </w:pPr>
                  <w:r>
                    <w:t xml:space="preserve">1527 (49.5)</w:t>
                  </w:r>
                </w:p>
              </w:tc>
              <w:tc>
                <w:tcPr/>
                <w:p>
                  <w:pPr>
                    <w:pStyle w:val="Compact"/>
                    <w:jc w:val="left"/>
                    <w:jc w:val="center"/>
                  </w:pPr>
                  <w:r>
                    <w:t xml:space="preserve">39 (1.3)</w:t>
                  </w:r>
                </w:p>
              </w:tc>
              <w:tc>
                <w:tcPr/>
                <w:p>
                  <w:pPr>
                    <w:pStyle w:val="Compact"/>
                    <w:jc w:val="left"/>
                    <w:jc w:val="center"/>
                  </w:pPr>
                  <w:r>
                    <w:t xml:space="preserve">1516 (49.2)</w:t>
                  </w:r>
                </w:p>
              </w:tc>
            </w:tr>
            <w:tr>
              <w:tc>
                <w:tcPr/>
                <w:p>
                  <w:pPr>
                    <w:pStyle w:val="Compact"/>
                    <w:jc w:val="left"/>
                    <w:jc w:val="center"/>
                  </w:pPr>
                  <w:r>
                    <w:t xml:space="preserve">Waist circumference</w:t>
                  </w:r>
                </w:p>
              </w:tc>
              <w:tc>
                <w:tcPr/>
                <w:p>
                  <w:pPr>
                    <w:pStyle w:val="Compact"/>
                    <w:jc w:val="left"/>
                    <w:jc w:val="center"/>
                  </w:pPr>
                  <w:r>
                    <w:t xml:space="preserve">2568 (83.3)</w:t>
                  </w:r>
                </w:p>
              </w:tc>
              <w:tc>
                <w:tcPr/>
                <w:p>
                  <w:pPr>
                    <w:pStyle w:val="Compact"/>
                    <w:jc w:val="left"/>
                    <w:jc w:val="center"/>
                  </w:pPr>
                  <w:r>
                    <w:t xml:space="preserve">514 (16.7)</w:t>
                  </w:r>
                </w:p>
              </w:tc>
              <w:tc>
                <w:tcPr/>
                <w:p>
                  <w:pPr>
                    <w:pStyle w:val="Compact"/>
                    <w:jc w:val="left"/>
                    <w:jc w:val="center"/>
                  </w:pPr>
                  <w:r>
                    <w:t xml:space="preserve">0 (0)</w:t>
                  </w:r>
                </w:p>
              </w:tc>
            </w:tr>
            <w:tr>
              <w:tc>
                <w:tcPr/>
                <w:p>
                  <w:pPr>
                    <w:pStyle w:val="Compact"/>
                    <w:jc w:val="left"/>
                    <w:jc w:val="center"/>
                  </w:pPr>
                  <w:r>
                    <w:t xml:space="preserve">Weight</w:t>
                  </w:r>
                </w:p>
              </w:tc>
              <w:tc>
                <w:tcPr/>
                <w:p>
                  <w:pPr>
                    <w:pStyle w:val="Compact"/>
                    <w:jc w:val="left"/>
                    <w:jc w:val="center"/>
                  </w:pPr>
                  <w:r>
                    <w:t xml:space="preserve">2614 (84.8)</w:t>
                  </w:r>
                </w:p>
              </w:tc>
              <w:tc>
                <w:tcPr/>
                <w:p>
                  <w:pPr>
                    <w:pStyle w:val="Compact"/>
                    <w:jc w:val="left"/>
                    <w:jc w:val="center"/>
                  </w:pPr>
                  <w:r>
                    <w:t xml:space="preserve">468 (15.2)</w:t>
                  </w:r>
                </w:p>
              </w:tc>
              <w:tc>
                <w:tcPr/>
                <w:p>
                  <w:pPr>
                    <w:pStyle w:val="Compact"/>
                    <w:jc w:val="left"/>
                    <w:jc w:val="center"/>
                  </w:pPr>
                  <w:r>
                    <w:t xml:space="preserve">0 (0)</w:t>
                  </w:r>
                </w:p>
              </w:tc>
            </w:tr>
            <w:tr>
              <w:tc>
                <w:tcPr/>
                <w:p>
                  <w:pPr>
                    <w:pStyle w:val="Compact"/>
                    <w:jc w:val="left"/>
                    <w:jc w:val="center"/>
                  </w:pPr>
                  <w:r>
                    <w:t xml:space="preserve">Height</w:t>
                  </w:r>
                </w:p>
              </w:tc>
              <w:tc>
                <w:tcPr/>
                <w:p>
                  <w:pPr>
                    <w:pStyle w:val="Compact"/>
                    <w:jc w:val="left"/>
                    <w:jc w:val="center"/>
                  </w:pPr>
                  <w:r>
                    <w:t xml:space="preserve">2610 (84.7)</w:t>
                  </w:r>
                </w:p>
              </w:tc>
              <w:tc>
                <w:tcPr/>
                <w:p>
                  <w:pPr>
                    <w:pStyle w:val="Compact"/>
                    <w:jc w:val="left"/>
                    <w:jc w:val="center"/>
                  </w:pPr>
                  <w:r>
                    <w:t xml:space="preserve">472 (15.3)</w:t>
                  </w:r>
                </w:p>
              </w:tc>
              <w:tc>
                <w:tcPr/>
                <w:p>
                  <w:pPr>
                    <w:pStyle w:val="Compact"/>
                    <w:jc w:val="left"/>
                    <w:jc w:val="center"/>
                  </w:pPr>
                  <w:r>
                    <w:t xml:space="preserve">0 (0)</w:t>
                  </w:r>
                </w:p>
              </w:tc>
            </w:tr>
            <w:tr>
              <w:tc>
                <w:tcPr/>
                <w:p>
                  <w:pPr>
                    <w:pStyle w:val="Compact"/>
                    <w:jc w:val="left"/>
                    <w:jc w:val="center"/>
                  </w:pPr>
                  <w:r>
                    <w:t xml:space="preserve">Self-reported diagnosis of diabetes</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Self-reported diagnosis of chronic kidney disease</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Household wealth index</w:t>
                  </w:r>
                </w:p>
              </w:tc>
              <w:tc>
                <w:tcPr/>
                <w:p>
                  <w:pPr>
                    <w:pStyle w:val="Compact"/>
                    <w:jc w:val="left"/>
                    <w:jc w:val="center"/>
                  </w:pPr>
                  <w:r>
                    <w:t xml:space="preserve">2945 (95.6)</w:t>
                  </w:r>
                </w:p>
              </w:tc>
              <w:tc>
                <w:tcPr/>
                <w:p>
                  <w:pPr>
                    <w:pStyle w:val="Compact"/>
                    <w:jc w:val="left"/>
                    <w:jc w:val="center"/>
                  </w:pPr>
                  <w:r>
                    <w:t xml:space="preserve">137 (4.4)</w:t>
                  </w:r>
                </w:p>
              </w:tc>
              <w:tc>
                <w:tcPr/>
                <w:p>
                  <w:pPr>
                    <w:pStyle w:val="Compact"/>
                    <w:jc w:val="left"/>
                    <w:jc w:val="center"/>
                  </w:pPr>
                  <w:r>
                    <w:t xml:space="preserve">0 (0)</w:t>
                  </w:r>
                </w:p>
              </w:tc>
            </w:tr>
            <w:tr>
              <w:tc>
                <w:tcPr/>
                <w:p>
                  <w:pPr>
                    <w:pStyle w:val="Compact"/>
                    <w:jc w:val="left"/>
                    <w:jc w:val="center"/>
                  </w:pPr>
                  <w:r>
                    <w:t xml:space="preserve">Whether BP was measured in AM or PM</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Right arm circumference</w:t>
                  </w:r>
                </w:p>
              </w:tc>
              <w:tc>
                <w:tcPr/>
                <w:p>
                  <w:pPr>
                    <w:pStyle w:val="Compact"/>
                    <w:jc w:val="left"/>
                    <w:jc w:val="center"/>
                  </w:pPr>
                  <w:r>
                    <w:t xml:space="preserve">3073 (99.7)</w:t>
                  </w:r>
                </w:p>
              </w:tc>
              <w:tc>
                <w:tcPr/>
                <w:p>
                  <w:pPr>
                    <w:pStyle w:val="Compact"/>
                    <w:jc w:val="left"/>
                    <w:jc w:val="center"/>
                  </w:pPr>
                  <w:r>
                    <w:t xml:space="preserve">9 (0.3)</w:t>
                  </w:r>
                </w:p>
              </w:tc>
              <w:tc>
                <w:tcPr/>
                <w:p>
                  <w:pPr>
                    <w:pStyle w:val="Compact"/>
                    <w:jc w:val="left"/>
                    <w:jc w:val="center"/>
                  </w:pPr>
                  <w:r>
                    <w:t xml:space="preserve">0 (0)</w:t>
                  </w:r>
                </w:p>
              </w:tc>
            </w:tr>
            <w:tr>
              <w:tc>
                <w:tcPr/>
                <w:p>
                  <w:pPr>
                    <w:pStyle w:val="Compact"/>
                    <w:jc w:val="left"/>
                    <w:jc w:val="center"/>
                  </w:pPr>
                  <w:r>
                    <w:t xml:space="preserve">Frequency of farming activities in past 6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Frequency of exercise in the past 6 months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If participant snores while sleeping</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If participant quits breathing while sleeping</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Marital status</w:t>
                  </w:r>
                </w:p>
              </w:tc>
              <w:tc>
                <w:tcPr/>
                <w:p>
                  <w:pPr>
                    <w:pStyle w:val="Compact"/>
                    <w:jc w:val="left"/>
                    <w:jc w:val="center"/>
                  </w:pPr>
                  <w:r>
                    <w:t xml:space="preserve">3054 (99.1)</w:t>
                  </w:r>
                </w:p>
              </w:tc>
              <w:tc>
                <w:tcPr/>
                <w:p>
                  <w:pPr>
                    <w:pStyle w:val="Compact"/>
                    <w:jc w:val="left"/>
                    <w:jc w:val="center"/>
                  </w:pPr>
                  <w:r>
                    <w:t xml:space="preserve">28 (0.9)</w:t>
                  </w:r>
                </w:p>
              </w:tc>
              <w:tc>
                <w:tcPr/>
                <w:p>
                  <w:pPr>
                    <w:pStyle w:val="Compact"/>
                    <w:jc w:val="left"/>
                    <w:jc w:val="center"/>
                  </w:pPr>
                  <w:r>
                    <w:t xml:space="preserve">0 (0)</w:t>
                  </w:r>
                </w:p>
              </w:tc>
            </w:tr>
            <w:tr>
              <w:tc>
                <w:tcPr/>
                <w:p>
                  <w:pPr>
                    <w:pStyle w:val="Compact"/>
                    <w:jc w:val="left"/>
                    <w:jc w:val="center"/>
                  </w:pPr>
                  <w:r>
                    <w:t xml:space="preserve">Self-reported diagnosis for coronary heart disease or myocardial infarction</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Self-reported diagnosis for stroke or transient ischemic attack (TIA)</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Heating season (Jan 15 to Mar 15) mean indoor PM2.5</w:t>
                  </w:r>
                </w:p>
              </w:tc>
              <w:tc>
                <w:tcPr/>
                <w:p>
                  <w:pPr>
                    <w:pStyle w:val="Compact"/>
                    <w:jc w:val="left"/>
                    <w:jc w:val="center"/>
                  </w:pPr>
                  <w:r>
                    <w:t xml:space="preserve">494 (16)</w:t>
                  </w:r>
                </w:p>
              </w:tc>
              <w:tc>
                <w:tcPr/>
                <w:p>
                  <w:pPr>
                    <w:pStyle w:val="Compact"/>
                    <w:jc w:val="left"/>
                    <w:jc w:val="center"/>
                  </w:pPr>
                  <w:r>
                    <w:t xml:space="preserve">122 (4)</w:t>
                  </w:r>
                </w:p>
              </w:tc>
              <w:tc>
                <w:tcPr/>
                <w:p>
                  <w:pPr>
                    <w:pStyle w:val="Compact"/>
                    <w:jc w:val="left"/>
                    <w:jc w:val="center"/>
                  </w:pPr>
                  <w:r>
                    <w:t xml:space="preserve">2466 (80)</w:t>
                  </w:r>
                </w:p>
              </w:tc>
            </w:tr>
            <w:tr>
              <w:tc>
                <w:tcPr/>
                <w:p>
                  <w:pPr>
                    <w:pStyle w:val="Compact"/>
                    <w:jc w:val="left"/>
                    <w:jc w:val="center"/>
                  </w:pPr>
                  <w:r>
                    <w:t xml:space="preserve">Indoor temperature</w:t>
                  </w:r>
                </w:p>
              </w:tc>
              <w:tc>
                <w:tcPr/>
                <w:p>
                  <w:pPr>
                    <w:pStyle w:val="Compact"/>
                    <w:jc w:val="left"/>
                    <w:jc w:val="center"/>
                  </w:pPr>
                  <w:r>
                    <w:t xml:space="preserve">3074 (99.7)</w:t>
                  </w:r>
                </w:p>
              </w:tc>
              <w:tc>
                <w:tcPr/>
                <w:p>
                  <w:pPr>
                    <w:pStyle w:val="Compact"/>
                    <w:jc w:val="left"/>
                    <w:jc w:val="center"/>
                  </w:pPr>
                  <w:r>
                    <w:t xml:space="preserve">8 (0.3)</w:t>
                  </w:r>
                </w:p>
              </w:tc>
              <w:tc>
                <w:tcPr/>
                <w:p>
                  <w:pPr>
                    <w:pStyle w:val="Compact"/>
                    <w:jc w:val="left"/>
                    <w:jc w:val="center"/>
                  </w:pPr>
                  <w:r>
                    <w:t xml:space="preserve">0 (0)</w:t>
                  </w:r>
                </w:p>
              </w:tc>
            </w:tr>
            <w:tr>
              <w:tc>
                <w:tcPr/>
                <w:p>
                  <w:pPr>
                    <w:pStyle w:val="Compact"/>
                    <w:jc w:val="left"/>
                    <w:jc w:val="center"/>
                  </w:pPr>
                  <w:r>
                    <w:t xml:space="preserve">Self-reported health status</w:t>
                  </w:r>
                </w:p>
              </w:tc>
              <w:tc>
                <w:tcPr/>
                <w:p>
                  <w:pPr>
                    <w:pStyle w:val="Compact"/>
                    <w:jc w:val="left"/>
                    <w:jc w:val="center"/>
                  </w:pPr>
                  <w:r>
                    <w:t xml:space="preserve">3081 (100)</w:t>
                  </w:r>
                </w:p>
              </w:tc>
              <w:tc>
                <w:tcPr/>
                <w:p>
                  <w:pPr>
                    <w:pStyle w:val="Compact"/>
                    <w:jc w:val="left"/>
                    <w:jc w:val="center"/>
                  </w:pPr>
                  <w:r>
                    <w:t xml:space="preserve">1 (0)</w:t>
                  </w:r>
                </w:p>
              </w:tc>
              <w:tc>
                <w:tcPr/>
                <w:p>
                  <w:pPr>
                    <w:pStyle w:val="Compact"/>
                    <w:jc w:val="left"/>
                    <w:jc w:val="center"/>
                  </w:pPr>
                  <w:r>
                    <w:t xml:space="preserve">0 (0)</w:t>
                  </w:r>
                </w:p>
              </w:tc>
            </w:tr>
            <w:tr>
              <w:tc>
                <w:tcPr/>
                <w:p>
                  <w:pPr>
                    <w:pStyle w:val="Compact"/>
                    <w:jc w:val="left"/>
                    <w:jc w:val="center"/>
                  </w:pPr>
                  <w:r>
                    <w:t xml:space="preserve">Blood pressure cuff size</w:t>
                  </w:r>
                </w:p>
              </w:tc>
              <w:tc>
                <w:tcPr/>
                <w:p>
                  <w:pPr>
                    <w:pStyle w:val="Compact"/>
                    <w:jc w:val="left"/>
                    <w:jc w:val="center"/>
                  </w:pPr>
                  <w:r>
                    <w:t xml:space="preserve">3078 (99.9)</w:t>
                  </w:r>
                </w:p>
              </w:tc>
              <w:tc>
                <w:tcPr/>
                <w:p>
                  <w:pPr>
                    <w:pStyle w:val="Compact"/>
                    <w:jc w:val="left"/>
                    <w:jc w:val="center"/>
                  </w:pPr>
                  <w:r>
                    <w:t xml:space="preserve">4 (0.1)</w:t>
                  </w:r>
                </w:p>
              </w:tc>
              <w:tc>
                <w:tcPr/>
                <w:p>
                  <w:pPr>
                    <w:pStyle w:val="Compact"/>
                    <w:jc w:val="left"/>
                    <w:jc w:val="center"/>
                  </w:pPr>
                  <w:r>
                    <w:t xml:space="preserve">0 (0)</w:t>
                  </w:r>
                </w:p>
              </w:tc>
            </w:tr>
            <w:tr>
              <w:tc>
                <w:tcPr/>
                <w:p>
                  <w:pPr>
                    <w:pStyle w:val="Compact"/>
                    <w:jc w:val="left"/>
                    <w:jc w:val="center"/>
                  </w:pPr>
                  <w:r>
                    <w:t xml:space="preserve">Participant’s highest level of education</w:t>
                  </w:r>
                </w:p>
              </w:tc>
              <w:tc>
                <w:tcPr/>
                <w:p>
                  <w:pPr>
                    <w:pStyle w:val="Compact"/>
                    <w:jc w:val="left"/>
                    <w:jc w:val="center"/>
                  </w:pPr>
                  <w:r>
                    <w:t xml:space="preserve">3059 (99.3)</w:t>
                  </w:r>
                </w:p>
              </w:tc>
              <w:tc>
                <w:tcPr/>
                <w:p>
                  <w:pPr>
                    <w:pStyle w:val="Compact"/>
                    <w:jc w:val="left"/>
                    <w:jc w:val="center"/>
                  </w:pPr>
                  <w:r>
                    <w:t xml:space="preserve">23 (0.7)</w:t>
                  </w:r>
                </w:p>
              </w:tc>
              <w:tc>
                <w:tcPr/>
                <w:p>
                  <w:pPr>
                    <w:pStyle w:val="Compact"/>
                    <w:jc w:val="left"/>
                    <w:jc w:val="center"/>
                  </w:pPr>
                  <w:r>
                    <w:t xml:space="preserve">0 (0)</w:t>
                  </w:r>
                </w:p>
              </w:tc>
            </w:tr>
            <w:tr>
              <w:tc>
                <w:tcPr/>
                <w:p>
                  <w:pPr>
                    <w:pStyle w:val="Compact"/>
                    <w:jc w:val="left"/>
                    <w:jc w:val="center"/>
                  </w:pPr>
                  <w:r>
                    <w:t xml:space="preserve">Participant’s current occupation</w:t>
                  </w:r>
                </w:p>
              </w:tc>
              <w:tc>
                <w:tcPr/>
                <w:p>
                  <w:pPr>
                    <w:pStyle w:val="Compact"/>
                    <w:jc w:val="left"/>
                    <w:jc w:val="center"/>
                  </w:pPr>
                  <w:r>
                    <w:t xml:space="preserve">3053 (99.1)</w:t>
                  </w:r>
                </w:p>
              </w:tc>
              <w:tc>
                <w:tcPr/>
                <w:p>
                  <w:pPr>
                    <w:pStyle w:val="Compact"/>
                    <w:jc w:val="left"/>
                    <w:jc w:val="center"/>
                  </w:pPr>
                  <w:r>
                    <w:t xml:space="preserve">29 (0.9)</w:t>
                  </w:r>
                </w:p>
              </w:tc>
              <w:tc>
                <w:tcPr/>
                <w:p>
                  <w:pPr>
                    <w:pStyle w:val="Compact"/>
                    <w:jc w:val="left"/>
                    <w:jc w:val="center"/>
                  </w:pPr>
                  <w:r>
                    <w:t xml:space="preserve">0 (0)</w:t>
                  </w:r>
                </w:p>
              </w:tc>
            </w:tr>
            <w:tr>
              <w:tc>
                <w:tcPr/>
                <w:p>
                  <w:pPr>
                    <w:pStyle w:val="Compact"/>
                    <w:jc w:val="left"/>
                    <w:jc w:val="center"/>
                  </w:pPr>
                  <w:r>
                    <w:t xml:space="preserve">Time-varying binary indicator for enrollment in policy</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r>
              <w:tc>
                <w:tcPr/>
                <w:p>
                  <w:pPr>
                    <w:pStyle w:val="Compact"/>
                    <w:jc w:val="left"/>
                    <w:jc w:val="center"/>
                  </w:pPr>
                  <w:r>
                    <w:t xml:space="preserve">Year of first treatment with policy</w:t>
                  </w:r>
                </w:p>
              </w:tc>
              <w:tc>
                <w:tcPr/>
                <w:p>
                  <w:pPr>
                    <w:pStyle w:val="Compact"/>
                    <w:jc w:val="left"/>
                    <w:jc w:val="center"/>
                  </w:pPr>
                  <w:r>
                    <w:t xml:space="preserve">3082 (100)</w:t>
                  </w:r>
                </w:p>
              </w:tc>
              <w:tc>
                <w:tcPr/>
                <w:p>
                  <w:pPr>
                    <w:pStyle w:val="Compact"/>
                    <w:jc w:val="left"/>
                    <w:jc w:val="center"/>
                  </w:pPr>
                  <w:r>
                    <w:t xml:space="preserve">0 (0)</w:t>
                  </w:r>
                </w:p>
              </w:tc>
              <w:tc>
                <w:tcPr/>
                <w:p>
                  <w:pPr>
                    <w:pStyle w:val="Compact"/>
                    <w:jc w:val="left"/>
                    <w:jc w:val="center"/>
                  </w:pPr>
                  <w:r>
                    <w:t xml:space="preserve">0 (0)</w:t>
                  </w:r>
                </w:p>
              </w:tc>
            </w:tr>
          </w:tbl>
          <w:bookmarkEnd w:id="423"/>
          <w:p/>
        </w:tc>
      </w:tr>
    </w:tbl>
    <w:bookmarkEnd w:id="424"/>
    <w:bookmarkStart w:id="426" w:name="X1ccedeb5375e0855228fbafb22e690bd0da0bd4"/>
    <w:p>
      <w:pPr>
        <w:pStyle w:val="Heading3"/>
      </w:pPr>
      <w:r>
        <w:t xml:space="preserve">12.3.2 Missing data by enrollment cohort and outcome</w:t>
      </w:r>
    </w:p>
    <w:p>
      <w:pPr>
        <w:pStyle w:val="FirstParagraph"/>
      </w:pPr>
      <w:r>
        <w:t xml:space="preserve">The number (N) and percent (Pct.) of missing observations are displayed in the table below by the enrollment cohort and outcome.</w:t>
      </w:r>
      <w:r>
        <w:t xml:space="preserve"> </w:t>
      </w:r>
      <w:r>
        <w:t xml:space="preserve">‘</w:t>
      </w:r>
      <w:r>
        <w:t xml:space="preserve">Missing</w:t>
      </w:r>
      <w:r>
        <w:t xml:space="preserve">’</w:t>
      </w:r>
      <w:r>
        <w:t xml:space="preserve"> </w:t>
      </w:r>
      <w:r>
        <w:t xml:space="preserve">indicates that the variable should have been populated for an observation but was not.</w:t>
      </w:r>
      <w:r>
        <w:t xml:space="preserve"> </w:t>
      </w:r>
      <w:r>
        <w:t xml:space="preserve">‘</w:t>
      </w:r>
      <w:r>
        <w:t xml:space="preserve">Valid</w:t>
      </w:r>
      <w:r>
        <w:t xml:space="preserve">’</w:t>
      </w:r>
      <w:r>
        <w:t xml:space="preserve"> </w:t>
      </w:r>
      <w:r>
        <w:t xml:space="preserve">indicates that the variable is populated.</w:t>
      </w:r>
      <w:r>
        <w:t xml:space="preserve"> </w:t>
      </w: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the variable.</w:t>
      </w:r>
    </w:p>
    <w:tbl>
      <w:tblPr>
        <w:tblStyle w:val="Table"/>
        <w:tblW w:type="pct" w:w="5000"/>
        <w:tblLayout w:type="fixed"/>
        <w:tblLook w:firstRow="0" w:lastRow="0" w:firstColumn="0" w:lastColumn="0" w:noHBand="0" w:noVBand="0" w:val="0000"/>
      </w:tblPr>
      <w:tblGrid>
        <w:gridCol w:w="7920"/>
      </w:tblGrid>
      <w:tr>
        <w:tc>
          <w:tcPr/>
          <w:bookmarkStart w:id="425" w:name="tbl-a-mi-cohort"/>
          <w:p>
            <w:pPr>
              <w:jc w:val="center"/>
            </w:pPr>
            <w:pPr>
              <w:jc w:val="start"/>
              <w:spacing w:before="200"/>
              <w:pStyle w:val="ImageCaption"/>
            </w:pPr>
            <w:r>
              <w:t xml:space="preserve">Table 15: Missing values by enrollment cohort and outcome</w:t>
            </w:r>
          </w:p>
          <w:tbl>
            <w:tblPr>
              <w:tblStyle w:val="Table"/>
              <w:tblW w:type="pct" w:w="4753"/>
              <w:tblLayout w:type="fixed"/>
              <w:tblLook w:firstRow="1" w:lastRow="0" w:firstColumn="0" w:lastColumn="0" w:noHBand="0" w:noVBand="0" w:val="0020"/>
            </w:tblPr>
            <w:tblGrid>
              <w:gridCol w:w="1466"/>
              <w:gridCol w:w="1026"/>
              <w:gridCol w:w="684"/>
              <w:gridCol w:w="684"/>
              <w:gridCol w:w="586"/>
              <w:gridCol w:w="635"/>
              <w:gridCol w:w="586"/>
              <w:gridCol w:w="635"/>
              <w:gridCol w:w="586"/>
              <w:gridCol w:w="635"/>
            </w:tblGrid>
            <w:tr>
              <w:trPr>
                <w:tblHeader w:val="on"/>
              </w:trPr>
              <w:tc>
                <w:tcPr>
                  <w:gridSpan w:val="2"/>
                </w:tcPr>
                <w:p>
                  <w:pPr>
                    <w:pStyle w:val="Compact"/>
                  </w:pPr>
                </w:p>
              </w:tc>
              <w:tc>
                <w:tcPr>
                  <w:gridSpan w:val="2"/>
                </w:tcPr>
                <w:p>
                  <w:pPr>
                    <w:pStyle w:val="Compact"/>
                    <w:jc w:val="left"/>
                    <w:jc w:val="center"/>
                  </w:pPr>
                  <w:r>
                    <w:t xml:space="preserve">Never enrolled (N=1880)</w:t>
                  </w:r>
                </w:p>
              </w:tc>
              <w:tc>
                <w:tcPr>
                  <w:gridSpan w:val="2"/>
                </w:tcPr>
                <w:p>
                  <w:pPr>
                    <w:pStyle w:val="Compact"/>
                    <w:jc w:val="left"/>
                    <w:jc w:val="center"/>
                  </w:pPr>
                  <w:r>
                    <w:t xml:space="preserve">Enrolled 2019 (N=642)</w:t>
                  </w:r>
                </w:p>
              </w:tc>
              <w:tc>
                <w:tcPr>
                  <w:gridSpan w:val="2"/>
                </w:tcPr>
                <w:p>
                  <w:pPr>
                    <w:pStyle w:val="Compact"/>
                    <w:jc w:val="left"/>
                    <w:jc w:val="center"/>
                  </w:pPr>
                  <w:r>
                    <w:t xml:space="preserve">Enrolled 2020 (N=446)</w:t>
                  </w:r>
                </w:p>
              </w:tc>
              <w:tc>
                <w:tcPr>
                  <w:gridSpan w:val="2"/>
                </w:tcPr>
                <w:p>
                  <w:pPr>
                    <w:pStyle w:val="Compact"/>
                    <w:jc w:val="left"/>
                    <w:jc w:val="center"/>
                  </w:pPr>
                  <w:r>
                    <w:t xml:space="preserve">Enrolled 2021 (N=173)</w:t>
                  </w:r>
                </w:p>
              </w:tc>
            </w:tr>
            <w:tr>
              <w:trPr>
                <w:tblHeader w:val="on"/>
              </w:trPr>
              <w:tc>
                <w:tcPr/>
                <w:p>
                  <w:pPr>
                    <w:pStyle w:val="Compact"/>
                  </w:pPr>
                </w:p>
              </w:tc>
              <w:tc>
                <w:tcPr/>
                <w:p>
                  <w:pPr>
                    <w:pStyle w:val="Compact"/>
                  </w:pP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r>
            <w:tr>
              <w:tc>
                <w:tcPr/>
                <w:p>
                  <w:pPr>
                    <w:pStyle w:val="Compact"/>
                    <w:jc w:val="left"/>
                    <w:jc w:val="center"/>
                  </w:pPr>
                  <w:r>
                    <w:rPr>
                      <w:b/>
                      <w:bCs/>
                    </w:rPr>
                    <w:t xml:space="preserve">Respiratory symptoms: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Any symptoms</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Cough</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Phlegm</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Wheezing</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Shortness of breath</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2</w:t>
                  </w:r>
                </w:p>
              </w:tc>
              <w:tc>
                <w:tcPr/>
                <w:p>
                  <w:pPr>
                    <w:pStyle w:val="Compact"/>
                    <w:jc w:val="left"/>
                    <w:jc w:val="center"/>
                  </w:pPr>
                  <w:r>
                    <w:t xml:space="preserve">1.2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171</w:t>
                  </w:r>
                </w:p>
              </w:tc>
              <w:tc>
                <w:tcPr/>
                <w:p>
                  <w:pPr>
                    <w:pStyle w:val="Compact"/>
                    <w:jc w:val="left"/>
                    <w:jc w:val="center"/>
                  </w:pPr>
                  <w:r>
                    <w:t xml:space="preserve">98.8</w:t>
                  </w:r>
                </w:p>
              </w:tc>
            </w:tr>
            <w:tr>
              <w:tc>
                <w:tcPr/>
                <w:p>
                  <w:pPr>
                    <w:pStyle w:val="Compact"/>
                    <w:jc w:val="left"/>
                    <w:jc w:val="center"/>
                  </w:pPr>
                  <w:r>
                    <w:t xml:space="preserve">Chest trouble</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Blood pressure:</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Brachial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Brachial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Biomarkers: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IL6</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TNF</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CRP</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MDA</w:t>
                  </w:r>
                </w:p>
              </w:tc>
              <w:tc>
                <w:tcPr/>
                <w:p>
                  <w:pPr>
                    <w:pStyle w:val="Compact"/>
                    <w:jc w:val="left"/>
                    <w:jc w:val="center"/>
                  </w:pPr>
                  <w:r>
                    <w:t xml:space="preserve">Missing</w:t>
                  </w:r>
                </w:p>
              </w:tc>
              <w:tc>
                <w:tcPr/>
                <w:p>
                  <w:pPr>
                    <w:pStyle w:val="Compact"/>
                    <w:jc w:val="left"/>
                    <w:jc w:val="center"/>
                  </w:pPr>
                  <w:r>
                    <w:t xml:space="preserve">11</w:t>
                  </w:r>
                </w:p>
              </w:tc>
              <w:tc>
                <w:tcPr/>
                <w:p>
                  <w:pPr>
                    <w:pStyle w:val="Compact"/>
                    <w:jc w:val="left"/>
                    <w:jc w:val="center"/>
                  </w:pPr>
                  <w:r>
                    <w:t xml:space="preserve">0.9</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FeNO</w:t>
                  </w:r>
                </w:p>
              </w:tc>
              <w:tc>
                <w:tcPr/>
                <w:p>
                  <w:pPr>
                    <w:pStyle w:val="Compact"/>
                    <w:jc w:val="left"/>
                    <w:jc w:val="center"/>
                  </w:pPr>
                  <w:r>
                    <w:t xml:space="preserve">Missing</w:t>
                  </w:r>
                </w:p>
              </w:tc>
              <w:tc>
                <w:tcPr/>
                <w:p>
                  <w:pPr>
                    <w:pStyle w:val="Compact"/>
                    <w:jc w:val="left"/>
                    <w:jc w:val="center"/>
                  </w:pPr>
                  <w:r>
                    <w:t xml:space="preserve">15</w:t>
                  </w:r>
                </w:p>
              </w:tc>
              <w:tc>
                <w:tcPr/>
                <w:p>
                  <w:pPr>
                    <w:pStyle w:val="Compact"/>
                    <w:jc w:val="left"/>
                    <w:jc w:val="center"/>
                  </w:pPr>
                  <w:r>
                    <w:t xml:space="preserve">0.8</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1341</w:t>
                  </w:r>
                </w:p>
              </w:tc>
              <w:tc>
                <w:tcPr/>
                <w:p>
                  <w:pPr>
                    <w:pStyle w:val="Compact"/>
                    <w:jc w:val="left"/>
                    <w:jc w:val="center"/>
                  </w:pPr>
                  <w:r>
                    <w:t xml:space="preserve">71.3</w:t>
                  </w:r>
                </w:p>
              </w:tc>
              <w:tc>
                <w:tcPr/>
                <w:p>
                  <w:pPr>
                    <w:pStyle w:val="Compact"/>
                    <w:jc w:val="left"/>
                    <w:jc w:val="center"/>
                  </w:pPr>
                  <w:r>
                    <w:t xml:space="preserve">448</w:t>
                  </w:r>
                </w:p>
              </w:tc>
              <w:tc>
                <w:tcPr/>
                <w:p>
                  <w:pPr>
                    <w:pStyle w:val="Compact"/>
                    <w:jc w:val="left"/>
                    <w:jc w:val="center"/>
                  </w:pPr>
                  <w:r>
                    <w:t xml:space="preserve">69.8</w:t>
                  </w:r>
                </w:p>
              </w:tc>
              <w:tc>
                <w:tcPr/>
                <w:p>
                  <w:pPr>
                    <w:pStyle w:val="Compact"/>
                    <w:jc w:val="left"/>
                    <w:jc w:val="center"/>
                  </w:pPr>
                  <w:r>
                    <w:t xml:space="preserve">383</w:t>
                  </w:r>
                </w:p>
              </w:tc>
              <w:tc>
                <w:tcPr/>
                <w:p>
                  <w:pPr>
                    <w:pStyle w:val="Compact"/>
                    <w:jc w:val="left"/>
                    <w:jc w:val="center"/>
                  </w:pPr>
                  <w:r>
                    <w:t xml:space="preserve">85.9</w:t>
                  </w:r>
                </w:p>
              </w:tc>
              <w:tc>
                <w:tcPr/>
                <w:p>
                  <w:pPr>
                    <w:pStyle w:val="Compact"/>
                    <w:jc w:val="left"/>
                    <w:jc w:val="center"/>
                  </w:pPr>
                  <w:r>
                    <w:t xml:space="preserve">111</w:t>
                  </w:r>
                </w:p>
              </w:tc>
              <w:tc>
                <w:tcPr/>
                <w:p>
                  <w:pPr>
                    <w:pStyle w:val="Compact"/>
                    <w:jc w:val="left"/>
                    <w:jc w:val="center"/>
                  </w:pPr>
                  <w:r>
                    <w:t xml:space="preserve">64.2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524</w:t>
                  </w:r>
                </w:p>
              </w:tc>
              <w:tc>
                <w:tcPr/>
                <w:p>
                  <w:pPr>
                    <w:pStyle w:val="Compact"/>
                    <w:jc w:val="left"/>
                    <w:jc w:val="center"/>
                  </w:pPr>
                  <w:r>
                    <w:t xml:space="preserve">27.9</w:t>
                  </w:r>
                </w:p>
              </w:tc>
              <w:tc>
                <w:tcPr/>
                <w:p>
                  <w:pPr>
                    <w:pStyle w:val="Compact"/>
                    <w:jc w:val="left"/>
                    <w:jc w:val="center"/>
                  </w:pPr>
                  <w:r>
                    <w:t xml:space="preserve">194</w:t>
                  </w:r>
                </w:p>
              </w:tc>
              <w:tc>
                <w:tcPr/>
                <w:p>
                  <w:pPr>
                    <w:pStyle w:val="Compact"/>
                    <w:jc w:val="left"/>
                    <w:jc w:val="center"/>
                  </w:pPr>
                  <w:r>
                    <w:t xml:space="preserve">30.2</w:t>
                  </w:r>
                </w:p>
              </w:tc>
              <w:tc>
                <w:tcPr/>
                <w:p>
                  <w:pPr>
                    <w:pStyle w:val="Compact"/>
                    <w:jc w:val="left"/>
                    <w:jc w:val="center"/>
                  </w:pPr>
                  <w:r>
                    <w:t xml:space="preserve">63</w:t>
                  </w:r>
                </w:p>
              </w:tc>
              <w:tc>
                <w:tcPr/>
                <w:p>
                  <w:pPr>
                    <w:pStyle w:val="Compact"/>
                    <w:jc w:val="left"/>
                    <w:jc w:val="center"/>
                  </w:pPr>
                  <w:r>
                    <w:t xml:space="preserve">14.1</w:t>
                  </w:r>
                </w:p>
              </w:tc>
              <w:tc>
                <w:tcPr/>
                <w:p>
                  <w:pPr>
                    <w:pStyle w:val="Compact"/>
                    <w:jc w:val="left"/>
                    <w:jc w:val="center"/>
                  </w:pPr>
                  <w:r>
                    <w:t xml:space="preserve">62</w:t>
                  </w:r>
                </w:p>
              </w:tc>
              <w:tc>
                <w:tcPr/>
                <w:p>
                  <w:pPr>
                    <w:pStyle w:val="Compact"/>
                    <w:jc w:val="left"/>
                    <w:jc w:val="center"/>
                  </w:pPr>
                  <w:r>
                    <w:t xml:space="preserve">35.8</w:t>
                  </w:r>
                </w:p>
              </w:tc>
            </w:tr>
            <w:tr>
              <w:tc>
                <w:tcPr/>
                <w:p>
                  <w:pPr>
                    <w:pStyle w:val="Compact"/>
                    <w:jc w:val="left"/>
                    <w:jc w:val="center"/>
                  </w:pPr>
                  <w:r>
                    <w:rPr>
                      <w:b/>
                      <w:bCs/>
                    </w:rPr>
                    <w:t xml:space="preserve">Environmental outcomes:</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Personal PM</w:t>
                  </w:r>
                </w:p>
              </w:tc>
              <w:tc>
                <w:tcPr/>
                <w:p>
                  <w:pPr>
                    <w:pStyle w:val="Compact"/>
                    <w:jc w:val="left"/>
                    <w:jc w:val="center"/>
                  </w:pPr>
                  <w:r>
                    <w:t xml:space="preserve">Missing</w:t>
                  </w:r>
                </w:p>
              </w:tc>
              <w:tc>
                <w:tcPr/>
                <w:p>
                  <w:pPr>
                    <w:pStyle w:val="Compact"/>
                    <w:jc w:val="left"/>
                    <w:jc w:val="center"/>
                  </w:pPr>
                  <w:r>
                    <w:t xml:space="preserve">13</w:t>
                  </w:r>
                </w:p>
              </w:tc>
              <w:tc>
                <w:tcPr/>
                <w:p>
                  <w:pPr>
                    <w:pStyle w:val="Compact"/>
                    <w:jc w:val="left"/>
                    <w:jc w:val="center"/>
                  </w:pPr>
                  <w:r>
                    <w:t xml:space="preserve">0.7</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6</w:t>
                  </w:r>
                </w:p>
              </w:tc>
              <w:tc>
                <w:tcPr/>
                <w:p>
                  <w:pPr>
                    <w:pStyle w:val="Compact"/>
                    <w:jc w:val="left"/>
                    <w:jc w:val="center"/>
                  </w:pPr>
                  <w:r>
                    <w:t xml:space="preserve">1.3</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984</w:t>
                  </w:r>
                </w:p>
              </w:tc>
              <w:tc>
                <w:tcPr/>
                <w:p>
                  <w:pPr>
                    <w:pStyle w:val="Compact"/>
                    <w:jc w:val="left"/>
                    <w:jc w:val="center"/>
                  </w:pPr>
                  <w:r>
                    <w:t xml:space="preserve">52.3</w:t>
                  </w:r>
                </w:p>
              </w:tc>
              <w:tc>
                <w:tcPr/>
                <w:p>
                  <w:pPr>
                    <w:pStyle w:val="Compact"/>
                    <w:jc w:val="left"/>
                    <w:jc w:val="center"/>
                  </w:pPr>
                  <w:r>
                    <w:t xml:space="preserve">343</w:t>
                  </w:r>
                </w:p>
              </w:tc>
              <w:tc>
                <w:tcPr/>
                <w:p>
                  <w:pPr>
                    <w:pStyle w:val="Compact"/>
                    <w:jc w:val="left"/>
                    <w:jc w:val="center"/>
                  </w:pPr>
                  <w:r>
                    <w:t xml:space="preserve">53.4</w:t>
                  </w:r>
                </w:p>
              </w:tc>
              <w:tc>
                <w:tcPr/>
                <w:p>
                  <w:pPr>
                    <w:pStyle w:val="Compact"/>
                    <w:jc w:val="left"/>
                    <w:jc w:val="center"/>
                  </w:pPr>
                  <w:r>
                    <w:t xml:space="preserve">239</w:t>
                  </w:r>
                </w:p>
              </w:tc>
              <w:tc>
                <w:tcPr/>
                <w:p>
                  <w:pPr>
                    <w:pStyle w:val="Compact"/>
                    <w:jc w:val="left"/>
                    <w:jc w:val="center"/>
                  </w:pPr>
                  <w:r>
                    <w:t xml:space="preserve">53.6</w:t>
                  </w:r>
                </w:p>
              </w:tc>
              <w:tc>
                <w:tcPr/>
                <w:p>
                  <w:pPr>
                    <w:pStyle w:val="Compact"/>
                    <w:jc w:val="left"/>
                    <w:jc w:val="center"/>
                  </w:pPr>
                  <w:r>
                    <w:t xml:space="preserve">84</w:t>
                  </w:r>
                </w:p>
              </w:tc>
              <w:tc>
                <w:tcPr/>
                <w:p>
                  <w:pPr>
                    <w:pStyle w:val="Compact"/>
                    <w:jc w:val="left"/>
                    <w:jc w:val="center"/>
                  </w:pPr>
                  <w:r>
                    <w:t xml:space="preserve">48.6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883</w:t>
                  </w:r>
                </w:p>
              </w:tc>
              <w:tc>
                <w:tcPr/>
                <w:p>
                  <w:pPr>
                    <w:pStyle w:val="Compact"/>
                    <w:jc w:val="left"/>
                    <w:jc w:val="center"/>
                  </w:pPr>
                  <w:r>
                    <w:t xml:space="preserve">47.0</w:t>
                  </w:r>
                </w:p>
              </w:tc>
              <w:tc>
                <w:tcPr/>
                <w:p>
                  <w:pPr>
                    <w:pStyle w:val="Compact"/>
                    <w:jc w:val="left"/>
                    <w:jc w:val="center"/>
                  </w:pPr>
                  <w:r>
                    <w:t xml:space="preserve">295</w:t>
                  </w:r>
                </w:p>
              </w:tc>
              <w:tc>
                <w:tcPr/>
                <w:p>
                  <w:pPr>
                    <w:pStyle w:val="Compact"/>
                    <w:jc w:val="left"/>
                    <w:jc w:val="center"/>
                  </w:pPr>
                  <w:r>
                    <w:t xml:space="preserve">46.0</w:t>
                  </w:r>
                </w:p>
              </w:tc>
              <w:tc>
                <w:tcPr/>
                <w:p>
                  <w:pPr>
                    <w:pStyle w:val="Compact"/>
                    <w:jc w:val="left"/>
                    <w:jc w:val="center"/>
                  </w:pPr>
                  <w:r>
                    <w:t xml:space="preserve">201</w:t>
                  </w:r>
                </w:p>
              </w:tc>
              <w:tc>
                <w:tcPr/>
                <w:p>
                  <w:pPr>
                    <w:pStyle w:val="Compact"/>
                    <w:jc w:val="left"/>
                    <w:jc w:val="center"/>
                  </w:pPr>
                  <w:r>
                    <w:t xml:space="preserve">45.1</w:t>
                  </w:r>
                </w:p>
              </w:tc>
              <w:tc>
                <w:tcPr/>
                <w:p>
                  <w:pPr>
                    <w:pStyle w:val="Compact"/>
                    <w:jc w:val="left"/>
                    <w:jc w:val="center"/>
                  </w:pPr>
                  <w:r>
                    <w:t xml:space="preserve">89</w:t>
                  </w:r>
                </w:p>
              </w:tc>
              <w:tc>
                <w:tcPr/>
                <w:p>
                  <w:pPr>
                    <w:pStyle w:val="Compact"/>
                    <w:jc w:val="left"/>
                    <w:jc w:val="center"/>
                  </w:pPr>
                  <w:r>
                    <w:t xml:space="preserve">51.4</w:t>
                  </w:r>
                </w:p>
              </w:tc>
            </w:tr>
            <w:tr>
              <w:tc>
                <w:tcPr/>
                <w:p>
                  <w:pPr>
                    <w:pStyle w:val="Compact"/>
                    <w:jc w:val="left"/>
                    <w:jc w:val="center"/>
                  </w:pPr>
                  <w:r>
                    <w:t xml:space="preserve">Indoor PM</w:t>
                  </w:r>
                </w:p>
              </w:tc>
              <w:tc>
                <w:tcPr/>
                <w:p>
                  <w:pPr>
                    <w:pStyle w:val="Compact"/>
                    <w:jc w:val="left"/>
                    <w:jc w:val="center"/>
                  </w:pPr>
                  <w:r>
                    <w:t xml:space="preserve">Missing</w:t>
                  </w:r>
                </w:p>
              </w:tc>
              <w:tc>
                <w:tcPr/>
                <w:p>
                  <w:pPr>
                    <w:pStyle w:val="Compact"/>
                    <w:jc w:val="left"/>
                    <w:jc w:val="center"/>
                  </w:pPr>
                  <w:r>
                    <w:t xml:space="preserve">60</w:t>
                  </w:r>
                </w:p>
              </w:tc>
              <w:tc>
                <w:tcPr/>
                <w:p>
                  <w:pPr>
                    <w:pStyle w:val="Compact"/>
                    <w:jc w:val="left"/>
                    <w:jc w:val="center"/>
                  </w:pPr>
                  <w:r>
                    <w:t xml:space="preserve">3.2</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4</w:t>
                  </w:r>
                </w:p>
              </w:tc>
              <w:tc>
                <w:tcPr/>
                <w:p>
                  <w:pPr>
                    <w:pStyle w:val="Compact"/>
                    <w:jc w:val="left"/>
                    <w:jc w:val="center"/>
                  </w:pPr>
                  <w:r>
                    <w:t xml:space="preserve">2.3</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1502</w:t>
                  </w:r>
                </w:p>
              </w:tc>
              <w:tc>
                <w:tcPr/>
                <w:p>
                  <w:pPr>
                    <w:pStyle w:val="Compact"/>
                    <w:jc w:val="left"/>
                    <w:jc w:val="center"/>
                  </w:pPr>
                  <w:r>
                    <w:t xml:space="preserve">79.9</w:t>
                  </w:r>
                </w:p>
              </w:tc>
              <w:tc>
                <w:tcPr/>
                <w:p>
                  <w:pPr>
                    <w:pStyle w:val="Compact"/>
                    <w:jc w:val="left"/>
                    <w:jc w:val="center"/>
                  </w:pPr>
                  <w:r>
                    <w:t xml:space="preserve">518</w:t>
                  </w:r>
                </w:p>
              </w:tc>
              <w:tc>
                <w:tcPr/>
                <w:p>
                  <w:pPr>
                    <w:pStyle w:val="Compact"/>
                    <w:jc w:val="left"/>
                    <w:jc w:val="center"/>
                  </w:pPr>
                  <w:r>
                    <w:t xml:space="preserve">80.7</w:t>
                  </w:r>
                </w:p>
              </w:tc>
              <w:tc>
                <w:tcPr/>
                <w:p>
                  <w:pPr>
                    <w:pStyle w:val="Compact"/>
                    <w:jc w:val="left"/>
                    <w:jc w:val="center"/>
                  </w:pPr>
                  <w:r>
                    <w:t xml:space="preserve">360</w:t>
                  </w:r>
                </w:p>
              </w:tc>
              <w:tc>
                <w:tcPr/>
                <w:p>
                  <w:pPr>
                    <w:pStyle w:val="Compact"/>
                    <w:jc w:val="left"/>
                    <w:jc w:val="center"/>
                  </w:pPr>
                  <w:r>
                    <w:t xml:space="preserve">80.7</w:t>
                  </w:r>
                </w:p>
              </w:tc>
              <w:tc>
                <w:tcPr/>
                <w:p>
                  <w:pPr>
                    <w:pStyle w:val="Compact"/>
                    <w:jc w:val="left"/>
                    <w:jc w:val="center"/>
                  </w:pPr>
                  <w:r>
                    <w:t xml:space="preserve">135</w:t>
                  </w:r>
                </w:p>
              </w:tc>
              <w:tc>
                <w:tcPr/>
                <w:p>
                  <w:pPr>
                    <w:pStyle w:val="Compact"/>
                    <w:jc w:val="left"/>
                    <w:jc w:val="center"/>
                  </w:pPr>
                  <w:r>
                    <w:t xml:space="preserve">78.0</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318</w:t>
                  </w:r>
                </w:p>
              </w:tc>
              <w:tc>
                <w:tcPr/>
                <w:p>
                  <w:pPr>
                    <w:pStyle w:val="Compact"/>
                    <w:jc w:val="left"/>
                    <w:jc w:val="center"/>
                  </w:pPr>
                  <w:r>
                    <w:t xml:space="preserve">16.9</w:t>
                  </w:r>
                </w:p>
              </w:tc>
              <w:tc>
                <w:tcPr/>
                <w:p>
                  <w:pPr>
                    <w:pStyle w:val="Compact"/>
                    <w:jc w:val="left"/>
                    <w:jc w:val="center"/>
                  </w:pPr>
                  <w:r>
                    <w:t xml:space="preserve">113</w:t>
                  </w:r>
                </w:p>
              </w:tc>
              <w:tc>
                <w:tcPr/>
                <w:p>
                  <w:pPr>
                    <w:pStyle w:val="Compact"/>
                    <w:jc w:val="left"/>
                    <w:jc w:val="center"/>
                  </w:pPr>
                  <w:r>
                    <w:t xml:space="preserve">17.6</w:t>
                  </w:r>
                </w:p>
              </w:tc>
              <w:tc>
                <w:tcPr/>
                <w:p>
                  <w:pPr>
                    <w:pStyle w:val="Compact"/>
                    <w:jc w:val="left"/>
                    <w:jc w:val="center"/>
                  </w:pPr>
                  <w:r>
                    <w:t xml:space="preserve">70</w:t>
                  </w:r>
                </w:p>
              </w:tc>
              <w:tc>
                <w:tcPr/>
                <w:p>
                  <w:pPr>
                    <w:pStyle w:val="Compact"/>
                    <w:jc w:val="left"/>
                    <w:jc w:val="center"/>
                  </w:pPr>
                  <w:r>
                    <w:t xml:space="preserve">15.7</w:t>
                  </w:r>
                </w:p>
              </w:tc>
              <w:tc>
                <w:tcPr/>
                <w:p>
                  <w:pPr>
                    <w:pStyle w:val="Compact"/>
                    <w:jc w:val="left"/>
                    <w:jc w:val="center"/>
                  </w:pPr>
                  <w:r>
                    <w:t xml:space="preserve">34</w:t>
                  </w:r>
                </w:p>
              </w:tc>
              <w:tc>
                <w:tcPr/>
                <w:p>
                  <w:pPr>
                    <w:pStyle w:val="Compact"/>
                    <w:jc w:val="left"/>
                    <w:jc w:val="center"/>
                  </w:pPr>
                  <w:r>
                    <w:t xml:space="preserve">19.7</w:t>
                  </w:r>
                </w:p>
              </w:tc>
            </w:tr>
            <w:tr>
              <w:tc>
                <w:tcPr/>
                <w:p>
                  <w:pPr>
                    <w:pStyle w:val="Compact"/>
                    <w:jc w:val="left"/>
                    <w:jc w:val="center"/>
                  </w:pPr>
                  <w:r>
                    <w:t xml:space="preserve">Indoor temperature</w:t>
                  </w:r>
                </w:p>
              </w:tc>
              <w:tc>
                <w:tcPr/>
                <w:p>
                  <w:pPr>
                    <w:pStyle w:val="Compact"/>
                    <w:jc w:val="left"/>
                    <w:jc w:val="center"/>
                  </w:pPr>
                  <w:r>
                    <w:t xml:space="preserve">Missing</w:t>
                  </w:r>
                </w:p>
              </w:tc>
              <w:tc>
                <w:tcPr/>
                <w:p>
                  <w:pPr>
                    <w:pStyle w:val="Compact"/>
                    <w:jc w:val="left"/>
                    <w:jc w:val="center"/>
                  </w:pPr>
                  <w:r>
                    <w:t xml:space="preserve">33</w:t>
                  </w:r>
                </w:p>
              </w:tc>
              <w:tc>
                <w:tcPr/>
                <w:p>
                  <w:pPr>
                    <w:pStyle w:val="Compact"/>
                    <w:jc w:val="left"/>
                    <w:jc w:val="center"/>
                  </w:pPr>
                  <w:r>
                    <w:t xml:space="preserve">1.8</w:t>
                  </w:r>
                </w:p>
              </w:tc>
              <w:tc>
                <w:tcPr/>
                <w:p>
                  <w:pPr>
                    <w:pStyle w:val="Compact"/>
                    <w:jc w:val="left"/>
                    <w:jc w:val="center"/>
                  </w:pPr>
                  <w:r>
                    <w:t xml:space="preserve">10</w:t>
                  </w:r>
                </w:p>
              </w:tc>
              <w:tc>
                <w:tcPr/>
                <w:p>
                  <w:pPr>
                    <w:pStyle w:val="Compact"/>
                    <w:jc w:val="left"/>
                    <w:jc w:val="center"/>
                  </w:pPr>
                  <w:r>
                    <w:t xml:space="preserve">1.6</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1847</w:t>
                  </w:r>
                </w:p>
              </w:tc>
              <w:tc>
                <w:tcPr/>
                <w:p>
                  <w:pPr>
                    <w:pStyle w:val="Compact"/>
                    <w:jc w:val="left"/>
                    <w:jc w:val="center"/>
                  </w:pPr>
                  <w:r>
                    <w:t xml:space="preserve">98.2</w:t>
                  </w:r>
                </w:p>
              </w:tc>
              <w:tc>
                <w:tcPr/>
                <w:p>
                  <w:pPr>
                    <w:pStyle w:val="Compact"/>
                    <w:jc w:val="left"/>
                    <w:jc w:val="center"/>
                  </w:pPr>
                  <w:r>
                    <w:t xml:space="preserve">632</w:t>
                  </w:r>
                </w:p>
              </w:tc>
              <w:tc>
                <w:tcPr/>
                <w:p>
                  <w:pPr>
                    <w:pStyle w:val="Compact"/>
                    <w:jc w:val="left"/>
                    <w:jc w:val="center"/>
                  </w:pPr>
                  <w:r>
                    <w:t xml:space="preserve">98.4</w:t>
                  </w:r>
                </w:p>
              </w:tc>
              <w:tc>
                <w:tcPr/>
                <w:p>
                  <w:pPr>
                    <w:pStyle w:val="Compact"/>
                    <w:jc w:val="left"/>
                    <w:jc w:val="center"/>
                  </w:pPr>
                  <w:r>
                    <w:t xml:space="preserve">430</w:t>
                  </w:r>
                </w:p>
              </w:tc>
              <w:tc>
                <w:tcPr/>
                <w:p>
                  <w:pPr>
                    <w:pStyle w:val="Compact"/>
                    <w:jc w:val="left"/>
                    <w:jc w:val="center"/>
                  </w:pPr>
                  <w:r>
                    <w:t xml:space="preserve">96.4</w:t>
                  </w:r>
                </w:p>
              </w:tc>
              <w:tc>
                <w:tcPr/>
                <w:p>
                  <w:pPr>
                    <w:pStyle w:val="Compact"/>
                    <w:jc w:val="left"/>
                    <w:jc w:val="center"/>
                  </w:pPr>
                  <w:r>
                    <w:t xml:space="preserve">172</w:t>
                  </w:r>
                </w:p>
              </w:tc>
              <w:tc>
                <w:tcPr/>
                <w:p>
                  <w:pPr>
                    <w:pStyle w:val="Compact"/>
                    <w:jc w:val="left"/>
                    <w:jc w:val="center"/>
                  </w:pPr>
                  <w:r>
                    <w:t xml:space="preserve">99.4</w:t>
                  </w:r>
                </w:p>
              </w:tc>
            </w:tr>
          </w:tbl>
          <w:bookmarkEnd w:id="425"/>
          <w:p/>
        </w:tc>
      </w:tr>
    </w:tbl>
    <w:p>
      <w:r>
        <w:br w:type="page"/>
      </w:r>
    </w:p>
    <w:bookmarkEnd w:id="426"/>
    <w:bookmarkStart w:id="443" w:name="imputation-results"/>
    <w:p>
      <w:pPr>
        <w:pStyle w:val="Heading3"/>
      </w:pPr>
      <w:r>
        <w:t xml:space="preserve">12.3.3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bookmarkStart w:id="442" w:name="fig-afig-mi"/>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431" w:name="fig-afig-mi-1"/>
                <w:p>
                  <w:pPr>
                    <w:pStyle w:val="Compact"/>
                    <w:jc w:val="center"/>
                    <w:jc w:val="left"/>
                  </w:pPr>
                  <w:bookmarkStart w:id="430" w:name="fig-afig-mi-1"/>
                  <w:r>
                    <w:drawing>
                      <wp:inline>
                        <wp:extent cx="2971800" cy="1783080"/>
                        <wp:effectExtent b="0" l="0" r="0" t="0"/>
                        <wp:docPr descr="" title="" id="428" name="Picture"/>
                        <a:graphic>
                          <a:graphicData uri="http://schemas.openxmlformats.org/drawingml/2006/picture">
                            <pic:pic>
                              <pic:nvPicPr>
                                <pic:cNvPr descr="images/MI_BMI_density.png" id="429" name="Picture"/>
                                <pic:cNvPicPr>
                                  <a:picLocks noChangeArrowheads="1" noChangeAspect="1"/>
                                </pic:cNvPicPr>
                              </pic:nvPicPr>
                              <pic:blipFill>
                                <a:blip r:embed="rId427"/>
                                <a:stretch>
                                  <a:fillRect/>
                                </a:stretch>
                              </pic:blipFill>
                              <pic:spPr bwMode="auto">
                                <a:xfrm>
                                  <a:off x="0" y="0"/>
                                  <a:ext cx="2971800" cy="1783080"/>
                                </a:xfrm>
                                <a:prstGeom prst="rect">
                                  <a:avLst/>
                                </a:prstGeom>
                                <a:noFill/>
                                <a:ln w="9525">
                                  <a:noFill/>
                                  <a:headEnd/>
                                  <a:tailEnd/>
                                </a:ln>
                              </pic:spPr>
                            </pic:pic>
                          </a:graphicData>
                        </a:graphic>
                      </wp:inline>
                    </w:drawing>
                  </w:r>
                  <w:bookmarkEnd w:id="430"/>
                </w:p>
                <w:p>
                  <w:pPr>
                    <w:jc w:val="center"/>
                    <w:jc w:val="left"/>
                  </w:pPr>
                  <w:pPr>
                    <w:jc w:val="start"/>
                    <w:spacing w:before="200"/>
                    <w:pStyle w:val="ImageCaption"/>
                  </w:pPr>
                </w:p>
                <w:bookmarkEnd w:id="431"/>
              </w:tc>
            </w:tr>
          </w:tbl>
          <w:p/>
        </w:tc>
        <w:tc>
          <w:tcPr/>
          <w:tbl>
            <w:tblPr>
              <w:tblStyle w:val="Table"/>
              <w:tblW w:type="pct" w:w="4900"/>
              <w:tblLayout w:type="fixed"/>
              <w:tblLook w:firstRow="0" w:lastRow="0" w:firstColumn="0" w:lastColumn="0" w:noHBand="0" w:noVBand="0" w:val="0000"/>
            </w:tblPr>
            <w:tblGrid>
              <w:gridCol w:w="7761"/>
            </w:tblGrid>
            <w:tr>
              <w:tc>
                <w:tcPr/>
                <w:bookmarkStart w:id="436" w:name="fig-afig-mi-2"/>
                <w:p>
                  <w:pPr>
                    <w:pStyle w:val="Compact"/>
                    <w:jc w:val="center"/>
                    <w:jc w:val="left"/>
                  </w:pPr>
                  <w:bookmarkStart w:id="435" w:name="fig-afig-mi-2"/>
                  <w:r>
                    <w:drawing>
                      <wp:inline>
                        <wp:extent cx="2971800" cy="1783080"/>
                        <wp:effectExtent b="0" l="0" r="0" t="0"/>
                        <wp:docPr descr="" title="" id="433" name="Picture"/>
                        <a:graphic>
                          <a:graphicData uri="http://schemas.openxmlformats.org/drawingml/2006/picture">
                            <pic:pic>
                              <pic:nvPicPr>
                                <pic:cNvPr descr="images/MI_waist_circ_density.png" id="434" name="Picture"/>
                                <pic:cNvPicPr>
                                  <a:picLocks noChangeArrowheads="1" noChangeAspect="1"/>
                                </pic:cNvPicPr>
                              </pic:nvPicPr>
                              <pic:blipFill>
                                <a:blip r:embed="rId432"/>
                                <a:stretch>
                                  <a:fillRect/>
                                </a:stretch>
                              </pic:blipFill>
                              <pic:spPr bwMode="auto">
                                <a:xfrm>
                                  <a:off x="0" y="0"/>
                                  <a:ext cx="2971800" cy="1783080"/>
                                </a:xfrm>
                                <a:prstGeom prst="rect">
                                  <a:avLst/>
                                </a:prstGeom>
                                <a:noFill/>
                                <a:ln w="9525">
                                  <a:noFill/>
                                  <a:headEnd/>
                                  <a:tailEnd/>
                                </a:ln>
                              </pic:spPr>
                            </pic:pic>
                          </a:graphicData>
                        </a:graphic>
                      </wp:inline>
                    </w:drawing>
                  </w:r>
                  <w:bookmarkEnd w:id="435"/>
                </w:p>
                <w:p>
                  <w:pPr>
                    <w:jc w:val="center"/>
                    <w:jc w:val="left"/>
                  </w:pPr>
                  <w:pPr>
                    <w:jc w:val="start"/>
                    <w:spacing w:before="200"/>
                    <w:pStyle w:val="ImageCaption"/>
                  </w:pPr>
                </w:p>
                <w:bookmarkEnd w:id="43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441" w:name="fig-afig-mi-3"/>
                <w:p>
                  <w:pPr>
                    <w:pStyle w:val="Compact"/>
                    <w:jc w:val="center"/>
                    <w:jc w:val="left"/>
                  </w:pPr>
                  <w:bookmarkStart w:id="440" w:name="fig-afig-mi-3"/>
                  <w:r>
                    <w:drawing>
                      <wp:inline>
                        <wp:extent cx="2971800" cy="1783080"/>
                        <wp:effectExtent b="0" l="0" r="0" t="0"/>
                        <wp:docPr descr="" title="" id="438" name="Picture"/>
                        <a:graphic>
                          <a:graphicData uri="http://schemas.openxmlformats.org/drawingml/2006/picture">
                            <pic:pic>
                              <pic:nvPicPr>
                                <pic:cNvPr descr="images/MI_indoorPM_density.png" id="439" name="Picture"/>
                                <pic:cNvPicPr>
                                  <a:picLocks noChangeArrowheads="1" noChangeAspect="1"/>
                                </pic:cNvPicPr>
                              </pic:nvPicPr>
                              <pic:blipFill>
                                <a:blip r:embed="rId437"/>
                                <a:stretch>
                                  <a:fillRect/>
                                </a:stretch>
                              </pic:blipFill>
                              <pic:spPr bwMode="auto">
                                <a:xfrm>
                                  <a:off x="0" y="0"/>
                                  <a:ext cx="2971800" cy="1783080"/>
                                </a:xfrm>
                                <a:prstGeom prst="rect">
                                  <a:avLst/>
                                </a:prstGeom>
                                <a:noFill/>
                                <a:ln w="9525">
                                  <a:noFill/>
                                  <a:headEnd/>
                                  <a:tailEnd/>
                                </a:ln>
                              </pic:spPr>
                            </pic:pic>
                          </a:graphicData>
                        </a:graphic>
                      </wp:inline>
                    </w:drawing>
                  </w:r>
                  <w:bookmarkEnd w:id="440"/>
                </w:p>
                <w:p>
                  <w:pPr>
                    <w:jc w:val="center"/>
                    <w:jc w:val="left"/>
                  </w:pPr>
                  <w:pPr>
                    <w:jc w:val="start"/>
                    <w:spacing w:before="200"/>
                    <w:pStyle w:val="ImageCaption"/>
                  </w:pPr>
                </w:p>
                <w:bookmarkEnd w:id="441"/>
              </w:tc>
            </w:tr>
          </w:tbl>
          <w:p/>
        </w:tc>
      </w:tr>
    </w:tbl>
    <w:p>
      <w:pPr>
        <w:pStyle w:val="BodyText"/>
      </w:pPr>
      <w:pPr>
        <w:spacing w:before="200"/>
        <w:pStyle w:val="ImageCaption"/>
      </w:pPr>
      <w:r>
        <w:t xml:space="preserve">Figure 15: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442"/>
    <w:p>
      <w:r>
        <w:br w:type="page"/>
      </w:r>
    </w:p>
    <w:bookmarkEnd w:id="443"/>
    <w:bookmarkEnd w:id="444"/>
    <w:bookmarkStart w:id="449" w:name="participant-flow-diagram"/>
    <w:p>
      <w:pPr>
        <w:pStyle w:val="Heading2"/>
      </w:pPr>
      <w:r>
        <w:t xml:space="preserve">12.4 Participant flow diagram</w:t>
      </w:r>
    </w:p>
    <w:tbl>
      <w:tblPr>
        <w:tblStyle w:val="Table"/>
        <w:tblW w:type="pct" w:w="5000"/>
        <w:tblLayout w:type="fixed"/>
        <w:tblLook w:firstRow="0" w:lastRow="0" w:firstColumn="0" w:lastColumn="0" w:noHBand="0" w:noVBand="0" w:val="0000"/>
      </w:tblPr>
      <w:tblGrid>
        <w:gridCol w:w="7920"/>
      </w:tblGrid>
      <w:tr>
        <w:tc>
          <w:tcPr/>
          <w:bookmarkStart w:id="448" w:name="fig-flowchart"/>
          <w:p>
            <w:pPr>
              <w:jc w:val="center"/>
            </w:pPr>
            <w:pPr>
              <w:jc w:val="start"/>
              <w:spacing w:before="200"/>
              <w:pStyle w:val="ImageCaption"/>
            </w:pPr>
            <w:r>
              <w:t xml:space="preserve">Figure 16: Flow chart of BHET study participation at the participant, household, and village levels across study years.</w:t>
            </w:r>
          </w:p>
          <w:p>
            <w:pPr>
              <w:pStyle w:val="Compact"/>
              <w:jc w:val="center"/>
            </w:pPr>
            <w:r>
              <w:drawing>
                <wp:inline>
                  <wp:extent cx="4267200" cy="713541"/>
                  <wp:effectExtent b="0" l="0" r="0" t="0"/>
                  <wp:docPr descr="" title="" id="446" name="Picture"/>
                  <a:graphic>
                    <a:graphicData uri="http://schemas.openxmlformats.org/drawingml/2006/picture">
                      <pic:pic>
                        <pic:nvPicPr>
                          <pic:cNvPr descr="images/Participation-flowchart-Apr12.png" id="447" name="Picture"/>
                          <pic:cNvPicPr>
                            <a:picLocks noChangeArrowheads="1" noChangeAspect="1"/>
                          </pic:cNvPicPr>
                        </pic:nvPicPr>
                        <pic:blipFill>
                          <a:blip r:embed="rId445"/>
                          <a:stretch>
                            <a:fillRect/>
                          </a:stretch>
                        </pic:blipFill>
                        <pic:spPr bwMode="auto">
                          <a:xfrm>
                            <a:off x="0" y="0"/>
                            <a:ext cx="4267200" cy="713541"/>
                          </a:xfrm>
                          <a:prstGeom prst="rect">
                            <a:avLst/>
                          </a:prstGeom>
                          <a:noFill/>
                          <a:ln w="9525">
                            <a:noFill/>
                            <a:headEnd/>
                            <a:tailEnd/>
                          </a:ln>
                        </pic:spPr>
                      </pic:pic>
                    </a:graphicData>
                  </a:graphic>
                </wp:inline>
              </w:drawing>
            </w:r>
          </w:p>
          <w:bookmarkEnd w:id="448"/>
        </w:tc>
      </w:tr>
    </w:tbl>
    <w:p>
      <w:r>
        <w:br w:type="page"/>
      </w:r>
    </w:p>
    <w:bookmarkEnd w:id="449"/>
    <w:bookmarkStart w:id="451" w:name="sample-sizes"/>
    <w:p>
      <w:pPr>
        <w:pStyle w:val="Heading2"/>
      </w:pPr>
      <w:r>
        <w:t xml:space="preserve">12.5 Sample sizes</w:t>
      </w:r>
    </w:p>
    <w:tbl>
      <w:tblPr>
        <w:tblStyle w:val="Table"/>
        <w:tblW w:type="pct" w:w="5000"/>
        <w:tblLayout w:type="fixed"/>
        <w:tblLook w:firstRow="0" w:lastRow="0" w:firstColumn="0" w:lastColumn="0" w:noHBand="0" w:noVBand="0" w:val="0000"/>
      </w:tblPr>
      <w:tblGrid>
        <w:gridCol w:w="7920"/>
      </w:tblGrid>
      <w:tr>
        <w:tc>
          <w:tcPr/>
          <w:bookmarkStart w:id="450" w:name="tbl-samples"/>
          <w:p>
            <w:pPr>
              <w:jc w:val="center"/>
            </w:pPr>
            <w:pPr>
              <w:jc w:val="start"/>
              <w:spacing w:before="200"/>
              <w:pStyle w:val="ImageCaption"/>
            </w:pPr>
            <w:r>
              <w:t xml:space="preserve">Table 16: Sample sizes for health and environmental measurements for participants (P), households (HH), and villages (V).</w:t>
            </w:r>
          </w:p>
          <w:tbl>
            <w:tblPr>
              <w:tblStyle w:val="Table"/>
              <w:tblW w:type="pct" w:w="4466"/>
              <w:tblLayout w:type="fixed"/>
              <w:tblLook w:firstRow="1" w:lastRow="1" w:firstColumn="0" w:lastColumn="0" w:noHBand="0" w:noVBand="0" w:val="0020"/>
            </w:tblPr>
            <w:tblGrid>
              <w:gridCol w:w="1632"/>
              <w:gridCol w:w="423"/>
              <w:gridCol w:w="423"/>
              <w:gridCol w:w="302"/>
              <w:gridCol w:w="423"/>
              <w:gridCol w:w="362"/>
              <w:gridCol w:w="302"/>
              <w:gridCol w:w="423"/>
              <w:gridCol w:w="423"/>
              <w:gridCol w:w="302"/>
              <w:gridCol w:w="241"/>
              <w:gridCol w:w="362"/>
              <w:gridCol w:w="302"/>
              <w:gridCol w:w="423"/>
              <w:gridCol w:w="423"/>
              <w:gridCol w:w="302"/>
            </w:tblGrid>
            <w:tr>
              <w:trPr>
                <w:tblHeader w:val="on"/>
              </w:trPr>
              <w:tc>
                <w:tcPr/>
                <w:p>
                  <w:pPr>
                    <w:pStyle w:val="Compact"/>
                  </w:pPr>
                </w:p>
              </w:tc>
              <w:tc>
                <w:tcPr>
                  <w:gridSpan w:val="3"/>
                </w:tcPr>
                <w:p>
                  <w:pPr>
                    <w:pStyle w:val="Compact"/>
                    <w:jc w:val="left"/>
                    <w:jc w:val="center"/>
                  </w:pPr>
                  <w:r>
                    <w:t xml:space="preserve">All waves</w:t>
                  </w:r>
                </w:p>
              </w:tc>
              <w:tc>
                <w:tcPr>
                  <w:gridSpan w:val="3"/>
                </w:tcPr>
                <w:p>
                  <w:pPr>
                    <w:pStyle w:val="Compact"/>
                    <w:jc w:val="left"/>
                    <w:jc w:val="center"/>
                  </w:pPr>
                  <w:r>
                    <w:t xml:space="preserve">Wave 1</w:t>
                  </w:r>
                </w:p>
              </w:tc>
              <w:tc>
                <w:tcPr>
                  <w:gridSpan w:val="3"/>
                </w:tcPr>
                <w:p>
                  <w:pPr>
                    <w:pStyle w:val="Compact"/>
                    <w:jc w:val="left"/>
                    <w:jc w:val="center"/>
                  </w:pPr>
                  <w:r>
                    <w:t xml:space="preserve">Wave 2</w:t>
                  </w:r>
                </w:p>
              </w:tc>
              <w:tc>
                <w:tcPr>
                  <w:gridSpan w:val="3"/>
                </w:tcPr>
                <w:p>
                  <w:pPr>
                    <w:pStyle w:val="Compact"/>
                    <w:jc w:val="left"/>
                    <w:jc w:val="center"/>
                  </w:pPr>
                  <w:r>
                    <w:t xml:space="preserve">Wave 3</w:t>
                  </w:r>
                </w:p>
              </w:tc>
              <w:tc>
                <w:tcPr>
                  <w:gridSpan w:val="3"/>
                </w:tcPr>
                <w:p>
                  <w:pPr>
                    <w:pStyle w:val="Compact"/>
                    <w:jc w:val="left"/>
                    <w:jc w:val="center"/>
                  </w:pPr>
                  <w:r>
                    <w:t xml:space="preserve">Wave 4</w:t>
                  </w:r>
                </w:p>
              </w:tc>
            </w:tr>
            <w:tr>
              <w:trPr>
                <w:tblHeader w:val="on"/>
              </w:trPr>
              <w:tc>
                <w:tcPr/>
                <w:p>
                  <w:pPr>
                    <w:pStyle w:val="Compact"/>
                    <w:jc w:val="left"/>
                    <w:jc w:val="center"/>
                  </w:pPr>
                  <w:r>
                    <w:t xml:space="preserve">Outcome</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c>
                <w:tcPr/>
                <w:p>
                  <w:pPr>
                    <w:pStyle w:val="Compact"/>
                    <w:jc w:val="left"/>
                    <w:jc w:val="center"/>
                  </w:pPr>
                  <w:r>
                    <w:t xml:space="preserve">P</w:t>
                  </w:r>
                </w:p>
              </w:tc>
              <w:tc>
                <w:tcPr/>
                <w:p>
                  <w:pPr>
                    <w:pStyle w:val="Compact"/>
                    <w:jc w:val="left"/>
                    <w:jc w:val="center"/>
                  </w:pPr>
                  <w:r>
                    <w:t xml:space="preserve">HH</w:t>
                  </w:r>
                </w:p>
              </w:tc>
              <w:tc>
                <w:tcPr/>
                <w:p>
                  <w:pPr>
                    <w:pStyle w:val="Compact"/>
                    <w:jc w:val="left"/>
                    <w:jc w:val="center"/>
                  </w:pPr>
                  <w:r>
                    <w:t xml:space="preserve">V</w:t>
                  </w:r>
                </w:p>
              </w:tc>
            </w:tr>
            <w:tr>
              <w:tc>
                <w:tcPr/>
                <w:p>
                  <w:pPr>
                    <w:pStyle w:val="Compact"/>
                    <w:jc w:val="left"/>
                    <w:jc w:val="center"/>
                  </w:pPr>
                  <w:r>
                    <w:t xml:space="preserve">Total</w:t>
                  </w:r>
                </w:p>
              </w:tc>
              <w:tc>
                <w:tcPr/>
                <w:p>
                  <w:pPr>
                    <w:pStyle w:val="Compact"/>
                    <w:jc w:val="left"/>
                    <w:jc w:val="center"/>
                  </w:pPr>
                  <w:r>
                    <w:t xml:space="preserve">1438</w:t>
                  </w:r>
                </w:p>
              </w:tc>
              <w:tc>
                <w:tcPr/>
                <w:p>
                  <w:pPr>
                    <w:pStyle w:val="Compact"/>
                    <w:jc w:val="left"/>
                    <w:jc w:val="center"/>
                  </w:pPr>
                  <w:r>
                    <w:t xml:space="preserve">1236</w:t>
                  </w:r>
                </w:p>
              </w:tc>
              <w:tc>
                <w:tcPr/>
                <w:p>
                  <w:pPr>
                    <w:pStyle w:val="Compact"/>
                    <w:jc w:val="left"/>
                    <w:jc w:val="center"/>
                  </w:pPr>
                  <w:r>
                    <w:t xml:space="preserve">50</w:t>
                  </w:r>
                </w:p>
              </w:tc>
              <w:tc>
                <w:tcPr/>
                <w:p>
                  <w:pPr>
                    <w:pStyle w:val="Compact"/>
                    <w:jc w:val="left"/>
                    <w:jc w:val="center"/>
                  </w:pPr>
                  <w:r>
                    <w:t xml:space="preserve">1003</w:t>
                  </w:r>
                </w:p>
              </w:tc>
              <w:tc>
                <w:tcPr/>
                <w:p>
                  <w:pPr>
                    <w:pStyle w:val="Compact"/>
                    <w:jc w:val="left"/>
                    <w:jc w:val="center"/>
                  </w:pPr>
                  <w:r>
                    <w:t xml:space="preserve">977</w:t>
                  </w:r>
                </w:p>
              </w:tc>
              <w:tc>
                <w:tcPr/>
                <w:p>
                  <w:pPr>
                    <w:pStyle w:val="Compact"/>
                    <w:jc w:val="left"/>
                    <w:jc w:val="center"/>
                  </w:pPr>
                  <w:r>
                    <w:t xml:space="preserve">50</w:t>
                  </w:r>
                </w:p>
              </w:tc>
              <w:tc>
                <w:tcPr/>
                <w:p>
                  <w:pPr>
                    <w:pStyle w:val="Compact"/>
                    <w:jc w:val="left"/>
                    <w:jc w:val="center"/>
                  </w:pPr>
                  <w:r>
                    <w:t xml:space="preserve">1110</w:t>
                  </w:r>
                </w:p>
              </w:tc>
              <w:tc>
                <w:tcPr/>
                <w:p>
                  <w:pPr>
                    <w:pStyle w:val="Compact"/>
                    <w:jc w:val="left"/>
                    <w:jc w:val="center"/>
                  </w:pPr>
                  <w:r>
                    <w:t xml:space="preserve">1055</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530</w:t>
                  </w:r>
                </w:p>
              </w:tc>
              <w:tc>
                <w:tcPr/>
                <w:p>
                  <w:pPr>
                    <w:pStyle w:val="Compact"/>
                    <w:jc w:val="left"/>
                    <w:jc w:val="center"/>
                  </w:pPr>
                  <w:r>
                    <w:t xml:space="preserve">41</w:t>
                  </w:r>
                </w:p>
              </w:tc>
              <w:tc>
                <w:tcPr/>
                <w:p>
                  <w:pPr>
                    <w:pStyle w:val="Compact"/>
                    <w:jc w:val="left"/>
                    <w:jc w:val="center"/>
                  </w:pPr>
                  <w:r>
                    <w:t xml:space="preserve">1028</w:t>
                  </w:r>
                </w:p>
              </w:tc>
              <w:tc>
                <w:tcPr/>
                <w:p>
                  <w:pPr>
                    <w:pStyle w:val="Compact"/>
                    <w:jc w:val="left"/>
                    <w:jc w:val="center"/>
                  </w:pPr>
                  <w:r>
                    <w:t xml:space="preserve">1012</w:t>
                  </w:r>
                </w:p>
              </w:tc>
              <w:tc>
                <w:tcPr/>
                <w:p>
                  <w:pPr>
                    <w:pStyle w:val="Compact"/>
                    <w:jc w:val="left"/>
                    <w:jc w:val="center"/>
                  </w:pPr>
                  <w:r>
                    <w:t xml:space="preserve">50</w:t>
                  </w:r>
                </w:p>
              </w:tc>
            </w:tr>
            <w:tr>
              <w:tc>
                <w:tcPr>
                  <w:gridSpan w:val="16"/>
                </w:tcPr>
                <w:p>
                  <w:pPr>
                    <w:pStyle w:val="Compact"/>
                    <w:jc w:val="left"/>
                    <w:jc w:val="center"/>
                  </w:pPr>
                  <w:r>
                    <w:t xml:space="preserve">Health Measures</w:t>
                  </w:r>
                </w:p>
              </w:tc>
            </w:tr>
            <w:tr>
              <w:tc>
                <w:tcPr/>
                <w:p>
                  <w:pPr>
                    <w:pStyle w:val="Compact"/>
                    <w:jc w:val="left"/>
                    <w:jc w:val="center"/>
                  </w:pPr>
                  <w:r>
                    <w:t xml:space="preserve">BP</w:t>
                  </w:r>
                </w:p>
              </w:tc>
              <w:tc>
                <w:tcPr/>
                <w:p>
                  <w:pPr>
                    <w:pStyle w:val="Compact"/>
                    <w:jc w:val="left"/>
                    <w:jc w:val="center"/>
                  </w:pPr>
                  <w:r>
                    <w:t xml:space="preserve">1423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975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1103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1004</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Respiratory symptoms</w:t>
                  </w:r>
                </w:p>
              </w:tc>
              <w:tc>
                <w:tcPr/>
                <w:p>
                  <w:pPr>
                    <w:pStyle w:val="Compact"/>
                    <w:jc w:val="left"/>
                    <w:jc w:val="center"/>
                  </w:pPr>
                  <w:r>
                    <w:t xml:space="preserve">1429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991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1107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1010</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FeNO</w:t>
                  </w:r>
                </w:p>
              </w:tc>
              <w:tc>
                <w:tcPr/>
                <w:p>
                  <w:pPr>
                    <w:pStyle w:val="Compact"/>
                    <w:jc w:val="left"/>
                    <w:jc w:val="center"/>
                  </w:pPr>
                  <w:r>
                    <w:t xml:space="preserve">511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268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323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252</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Inflammatory biomarkers</w:t>
                  </w:r>
                </w:p>
              </w:tc>
            </w:tr>
            <w:tr>
              <w:tc>
                <w:tcPr/>
                <w:p>
                  <w:pPr>
                    <w:pStyle w:val="Compact"/>
                    <w:jc w:val="left"/>
                    <w:jc w:val="center"/>
                  </w:pPr>
                  <w:r>
                    <w:t xml:space="preserve">IL6</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TNF</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CRP</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732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MDA</w:t>
                  </w:r>
                </w:p>
              </w:tc>
              <w:tc>
                <w:tcPr/>
                <w:p>
                  <w:pPr>
                    <w:pStyle w:val="Compact"/>
                    <w:jc w:val="left"/>
                    <w:jc w:val="center"/>
                  </w:pPr>
                  <w:r>
                    <w:t xml:space="preserve">1064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729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874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Personal air pollution</w:t>
                  </w:r>
                </w:p>
              </w:tc>
            </w:tr>
            <w:tr>
              <w:tc>
                <w:tcPr/>
                <w:p>
                  <w:pPr>
                    <w:pStyle w:val="Compact"/>
                    <w:jc w:val="left"/>
                    <w:jc w:val="center"/>
                  </w:pPr>
                  <w:r>
                    <w:t xml:space="preserve">Filter-derived PM2.5</w:t>
                  </w:r>
                </w:p>
              </w:tc>
              <w:tc>
                <w:tcPr/>
                <w:p>
                  <w:pPr>
                    <w:pStyle w:val="Compact"/>
                    <w:jc w:val="left"/>
                    <w:jc w:val="center"/>
                  </w:pPr>
                  <w:r>
                    <w:t xml:space="preserve">761</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494</w:t>
                  </w:r>
                </w:p>
              </w:tc>
              <w:tc>
                <w:tcPr/>
                <w:p>
                  <w:pPr>
                    <w:pStyle w:val="Compact"/>
                    <w:jc w:val="left"/>
                    <w:jc w:val="center"/>
                  </w:pPr>
                  <w:r>
                    <w:t xml:space="preserve">.</w:t>
                  </w:r>
                </w:p>
              </w:tc>
              <w:tc>
                <w:tcPr/>
                <w:p>
                  <w:pPr>
                    <w:pStyle w:val="Compact"/>
                    <w:jc w:val="left"/>
                    <w:jc w:val="center"/>
                  </w:pPr>
                  <w:r>
                    <w:t xml:space="preserve">.</w:t>
                  </w:r>
                </w:p>
              </w:tc>
            </w:tr>
            <w:tr>
              <w:tc>
                <w:tcPr/>
                <w:p>
                  <w:pPr>
                    <w:pStyle w:val="Compact"/>
                    <w:jc w:val="left"/>
                    <w:jc w:val="center"/>
                  </w:pPr>
                  <w:r>
                    <w:t xml:space="preserve">Filter-derived BC</w:t>
                  </w:r>
                </w:p>
              </w:tc>
              <w:tc>
                <w:tcPr/>
                <w:p>
                  <w:pPr>
                    <w:pStyle w:val="Compact"/>
                    <w:jc w:val="left"/>
                    <w:jc w:val="center"/>
                  </w:pPr>
                  <w:r>
                    <w:t xml:space="preserve">755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489</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478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476</w:t>
                  </w:r>
                </w:p>
              </w:tc>
              <w:tc>
                <w:tcPr/>
                <w:p>
                  <w:pPr>
                    <w:pStyle w:val="Compact"/>
                    <w:jc w:val="left"/>
                    <w:jc w:val="center"/>
                  </w:pPr>
                  <w:r>
                    <w:t xml:space="preserve">.</w:t>
                  </w:r>
                </w:p>
              </w:tc>
              <w:tc>
                <w:tcPr/>
                <w:p>
                  <w:pPr>
                    <w:pStyle w:val="Compact"/>
                    <w:jc w:val="left"/>
                    <w:jc w:val="center"/>
                  </w:pPr>
                  <w:r>
                    <w:t xml:space="preserve">.</w:t>
                  </w:r>
                </w:p>
              </w:tc>
            </w:tr>
            <w:tr>
              <w:tc>
                <w:tcPr>
                  <w:gridSpan w:val="16"/>
                </w:tcPr>
                <w:p>
                  <w:pPr>
                    <w:pStyle w:val="Compact"/>
                    <w:jc w:val="left"/>
                    <w:jc w:val="center"/>
                  </w:pPr>
                  <w:r>
                    <w:t xml:space="preserve">Indoor air pollution</w:t>
                  </w:r>
                </w:p>
              </w:tc>
            </w:tr>
            <w:tr>
              <w:tc>
                <w:tcPr/>
                <w:p>
                  <w:pPr>
                    <w:pStyle w:val="Compact"/>
                    <w:jc w:val="left"/>
                    <w:jc w:val="center"/>
                  </w:pPr>
                  <w:r>
                    <w:t xml:space="preserve">Sensor-derived PM2.5</w:t>
                  </w:r>
                  <w:r>
                    <w:t xml:space="preserve"> </w:t>
                  </w:r>
                  <w:r>
                    <w:rPr>
                      <w:vertAlign w:val="superscript"/>
                    </w:rPr>
                    <w:t xml:space="preserve">a</w:t>
                  </w:r>
                </w:p>
              </w:tc>
              <w:tc>
                <w:tcPr/>
                <w:p>
                  <w:pPr>
                    <w:pStyle w:val="Compact"/>
                    <w:jc w:val="left"/>
                    <w:jc w:val="center"/>
                  </w:pPr>
                  <w:r>
                    <w:t xml:space="preserve">.</w:t>
                  </w:r>
                </w:p>
              </w:tc>
              <w:tc>
                <w:tcPr/>
                <w:p>
                  <w:pPr>
                    <w:pStyle w:val="Compact"/>
                    <w:jc w:val="left"/>
                    <w:jc w:val="center"/>
                  </w:pPr>
                  <w:r>
                    <w:t xml:space="preserve">330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268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246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245</w:t>
                  </w:r>
                </w:p>
              </w:tc>
              <w:tc>
                <w:tcPr/>
                <w:p>
                  <w:pPr>
                    <w:pStyle w:val="Compact"/>
                    <w:jc w:val="left"/>
                    <w:jc w:val="center"/>
                  </w:pPr>
                  <w:r>
                    <w:t xml:space="preserve">.</w:t>
                  </w:r>
                </w:p>
              </w:tc>
            </w:tr>
            <w:tr>
              <w:tc>
                <w:tcPr/>
                <w:p>
                  <w:pPr>
                    <w:pStyle w:val="Compact"/>
                    <w:jc w:val="left"/>
                    <w:jc w:val="center"/>
                  </w:pPr>
                  <w:r>
                    <w:t xml:space="preserve">Filter-derived PM2.5</w:t>
                  </w:r>
                </w:p>
              </w:tc>
              <w:tc>
                <w:tcPr/>
                <w:p>
                  <w:pPr>
                    <w:pStyle w:val="Compact"/>
                    <w:jc w:val="left"/>
                    <w:jc w:val="center"/>
                  </w:pPr>
                  <w:r>
                    <w:t xml:space="preserve">.</w:t>
                  </w:r>
                </w:p>
              </w:tc>
              <w:tc>
                <w:tcPr/>
                <w:p>
                  <w:pPr>
                    <w:pStyle w:val="Compact"/>
                    <w:jc w:val="left"/>
                    <w:jc w:val="center"/>
                  </w:pPr>
                  <w:r>
                    <w:t xml:space="preserve">177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148</w:t>
                  </w:r>
                </w:p>
              </w:tc>
              <w:tc>
                <w:tcPr/>
                <w:p>
                  <w:pPr>
                    <w:pStyle w:val="Compact"/>
                    <w:jc w:val="left"/>
                    <w:jc w:val="center"/>
                  </w:pPr>
                  <w:r>
                    <w:t xml:space="preserve">.</w:t>
                  </w:r>
                </w:p>
              </w:tc>
            </w:tr>
            <w:tr>
              <w:tc>
                <w:tcPr/>
                <w:p>
                  <w:pPr>
                    <w:pStyle w:val="Compact"/>
                    <w:jc w:val="left"/>
                    <w:jc w:val="center"/>
                  </w:pPr>
                  <w:r>
                    <w:t xml:space="preserve">Filter-derived BC</w:t>
                  </w:r>
                </w:p>
              </w:tc>
              <w:tc>
                <w:tcPr/>
                <w:p>
                  <w:pPr>
                    <w:pStyle w:val="Compact"/>
                    <w:jc w:val="left"/>
                    <w:jc w:val="center"/>
                  </w:pPr>
                  <w:r>
                    <w:t xml:space="preserve">.</w:t>
                  </w:r>
                </w:p>
              </w:tc>
              <w:tc>
                <w:tcPr/>
                <w:p>
                  <w:pPr>
                    <w:pStyle w:val="Compact"/>
                    <w:jc w:val="left"/>
                    <w:jc w:val="center"/>
                  </w:pPr>
                  <w:r>
                    <w:t xml:space="preserve">176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146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138</w:t>
                  </w:r>
                </w:p>
              </w:tc>
              <w:tc>
                <w:tcPr/>
                <w:p>
                  <w:pPr>
                    <w:pStyle w:val="Compact"/>
                    <w:jc w:val="left"/>
                    <w:jc w:val="center"/>
                  </w:pPr>
                  <w:r>
                    <w:t xml:space="preserve">.</w:t>
                  </w:r>
                </w:p>
              </w:tc>
            </w:tr>
            <w:tr>
              <w:tc>
                <w:tcPr>
                  <w:gridSpan w:val="16"/>
                </w:tcPr>
                <w:p>
                  <w:pPr>
                    <w:pStyle w:val="Compact"/>
                    <w:jc w:val="left"/>
                    <w:jc w:val="center"/>
                  </w:pPr>
                  <w:r>
                    <w:t xml:space="preserve">Outdoor air pollution</w:t>
                  </w:r>
                </w:p>
              </w:tc>
            </w:tr>
            <w:tr>
              <w:tc>
                <w:tcPr/>
                <w:p>
                  <w:pPr>
                    <w:pStyle w:val="Compact"/>
                    <w:jc w:val="left"/>
                    <w:jc w:val="center"/>
                  </w:pPr>
                  <w:r>
                    <w:t xml:space="preserve">Sensor-derived PM2.5</w:t>
                  </w:r>
                  <w:r>
                    <w:t xml:space="preserve"> </w:t>
                  </w:r>
                  <w:r>
                    <w:rPr>
                      <w:vertAlign w:val="superscript"/>
                    </w:rPr>
                    <w:t xml:space="preserve">a</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p>
                  <w:pPr>
                    <w:pStyle w:val="Compact"/>
                    <w:jc w:val="left"/>
                    <w:jc w:val="center"/>
                  </w:pPr>
                  <w:r>
                    <w:t xml:space="preserve">Filter-derived PM2.5</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p>
                  <w:pPr>
                    <w:pStyle w:val="Compact"/>
                    <w:jc w:val="left"/>
                    <w:jc w:val="center"/>
                  </w:pPr>
                  <w:r>
                    <w:t xml:space="preserve">Filter-derived BC</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50</w:t>
                  </w:r>
                </w:p>
              </w:tc>
            </w:tr>
            <w:tr>
              <w:tc>
                <w:tcPr>
                  <w:gridSpan w:val="16"/>
                </w:tcPr>
                <w:p>
                  <w:pPr>
                    <w:pStyle w:val="Compact"/>
                    <w:jc w:val="left"/>
                    <w:jc w:val="center"/>
                  </w:pPr>
                  <w:r>
                    <w:t xml:space="preserve">Indoor temperature</w:t>
                  </w:r>
                </w:p>
              </w:tc>
            </w:tr>
            <w:tr>
              <w:tc>
                <w:tcPr/>
                <w:p>
                  <w:pPr>
                    <w:pStyle w:val="Compact"/>
                    <w:jc w:val="left"/>
                    <w:jc w:val="center"/>
                  </w:pPr>
                  <w:r>
                    <w:t xml:space="preserve">‘</w:t>
                  </w:r>
                  <w:r>
                    <w:t xml:space="preserve">Point</w:t>
                  </w:r>
                  <w:r>
                    <w:t xml:space="preserve">’</w:t>
                  </w:r>
                  <w:r>
                    <w:t xml:space="preserve"> </w:t>
                  </w:r>
                  <w:r>
                    <w:t xml:space="preserve">temperature</w:t>
                  </w:r>
                  <w:r>
                    <w:t xml:space="preserve"> </w:t>
                  </w:r>
                  <w:r>
                    <w:rPr>
                      <w:vertAlign w:val="superscript"/>
                    </w:rPr>
                    <w:t xml:space="preserve">b</w:t>
                  </w:r>
                </w:p>
              </w:tc>
              <w:tc>
                <w:tcPr/>
                <w:p>
                  <w:pPr>
                    <w:pStyle w:val="Compact"/>
                    <w:jc w:val="left"/>
                    <w:jc w:val="center"/>
                  </w:pPr>
                  <w:r>
                    <w:t xml:space="preserve">.</w:t>
                  </w:r>
                </w:p>
              </w:tc>
              <w:tc>
                <w:tcPr/>
                <w:p>
                  <w:pPr>
                    <w:pStyle w:val="Compact"/>
                    <w:jc w:val="left"/>
                    <w:jc w:val="center"/>
                  </w:pPr>
                  <w:r>
                    <w:t xml:space="preserve">1228</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956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1050</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1001</w:t>
                  </w:r>
                </w:p>
              </w:tc>
              <w:tc>
                <w:tcPr/>
                <w:p>
                  <w:pPr>
                    <w:pStyle w:val="Compact"/>
                    <w:jc w:val="left"/>
                    <w:jc w:val="center"/>
                  </w:pPr>
                  <w:r>
                    <w:t xml:space="preserve">.</w:t>
                  </w:r>
                </w:p>
              </w:tc>
            </w:tr>
            <w:tr>
              <w:tc>
                <w:tcPr/>
                <w:p>
                  <w:pPr>
                    <w:pStyle w:val="Compact"/>
                    <w:jc w:val="left"/>
                    <w:jc w:val="center"/>
                  </w:pPr>
                  <w:r>
                    <w:t xml:space="preserve">Long-term temperature</w:t>
                  </w:r>
                </w:p>
              </w:tc>
              <w:tc>
                <w:tcPr/>
                <w:p>
                  <w:pPr>
                    <w:pStyle w:val="Compact"/>
                    <w:jc w:val="left"/>
                    <w:jc w:val="center"/>
                  </w:pPr>
                  <w:r>
                    <w:t xml:space="preserve">.</w:t>
                  </w:r>
                </w:p>
              </w:tc>
              <w:tc>
                <w:tcPr/>
                <w:p>
                  <w:pPr>
                    <w:pStyle w:val="Compact"/>
                    <w:jc w:val="left"/>
                    <w:jc w:val="center"/>
                  </w:pPr>
                  <w:r>
                    <w:t xml:space="preserve">753</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366</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557</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454</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458</w:t>
                  </w:r>
                </w:p>
              </w:tc>
              <w:tc>
                <w:tcPr/>
                <w:p>
                  <w:pPr>
                    <w:pStyle w:val="Compact"/>
                    <w:jc w:val="left"/>
                    <w:jc w:val="center"/>
                  </w:pPr>
                  <w:r>
                    <w:t xml:space="preserve">.</w:t>
                  </w:r>
                </w:p>
              </w:tc>
            </w:tr>
            <w:tr>
              <w:tc>
                <w:tcPr>
                  <w:gridSpan w:val="16"/>
                </w:tcPr>
                <w:p>
                  <w:pPr>
                    <w:pStyle w:val="Compact"/>
                    <w:jc w:val="left"/>
                    <w:jc w:val="center"/>
                  </w:pPr>
                  <w:r>
                    <w:t xml:space="preserve">Note: P = Participants, HH = Households, V = Villages</w:t>
                  </w:r>
                </w:p>
              </w:tc>
            </w:tr>
            <w:tr>
              <w:tc>
                <w:tcPr>
                  <w:gridSpan w:val="16"/>
                </w:tcPr>
                <w:p>
                  <w:pPr>
                    <w:pStyle w:val="Compact"/>
                    <w:jc w:val="left"/>
                    <w:jc w:val="center"/>
                  </w:pPr>
                  <w:r>
                    <w:rPr>
                      <w:vertAlign w:val="superscript"/>
                    </w:rPr>
                    <w:t xml:space="preserve">a</w:t>
                  </w:r>
                  <w:r>
                    <w:t xml:space="preserve"> </w:t>
                  </w:r>
                  <w:r>
                    <w:t xml:space="preserve">Sample size for seasonal measurements.</w:t>
                  </w:r>
                </w:p>
              </w:tc>
            </w:tr>
            <w:tr>
              <w:tc>
                <w:tcPr>
                  <w:gridSpan w:val="16"/>
                </w:tcPr>
                <w:p>
                  <w:pPr>
                    <w:pStyle w:val="Compact"/>
                    <w:jc w:val="left"/>
                    <w:jc w:val="center"/>
                  </w:pPr>
                  <w:r>
                    <w:rPr>
                      <w:vertAlign w:val="superscript"/>
                    </w:rPr>
                    <w:t xml:space="preserve">b</w:t>
                  </w:r>
                  <w:r>
                    <w:t xml:space="preserve"> </w:t>
                  </w:r>
                  <w:r>
                    <w:t xml:space="preserve">Measured in the 5 minutes before blood pressure.</w:t>
                  </w:r>
                </w:p>
              </w:tc>
            </w:tr>
          </w:tbl>
          <w:bookmarkEnd w:id="450"/>
          <w:p/>
        </w:tc>
      </w:tr>
    </w:tbl>
    <w:p>
      <w:r>
        <w:br w:type="page"/>
      </w:r>
    </w:p>
    <w:bookmarkEnd w:id="451"/>
    <w:bookmarkStart w:id="453" w:name="district-level-statistics"/>
    <w:p>
      <w:pPr>
        <w:pStyle w:val="Heading2"/>
      </w:pPr>
      <w:r>
        <w:t xml:space="preserve">12.6 District-level statistics</w:t>
      </w:r>
    </w:p>
    <w:tbl>
      <w:tblPr>
        <w:tblStyle w:val="Table"/>
        <w:tblW w:type="pct" w:w="5000"/>
        <w:tblLayout w:type="fixed"/>
        <w:tblLook w:firstRow="0" w:lastRow="0" w:firstColumn="0" w:lastColumn="0" w:noHBand="0" w:noVBand="0" w:val="0000"/>
      </w:tblPr>
      <w:tblGrid>
        <w:gridCol w:w="7920"/>
      </w:tblGrid>
      <w:tr>
        <w:tc>
          <w:tcPr/>
          <w:bookmarkStart w:id="452" w:name="tbl-dist-stats"/>
          <w:p>
            <w:pPr>
              <w:jc w:val="center"/>
            </w:pPr>
            <w:pPr>
              <w:jc w:val="start"/>
              <w:spacing w:before="200"/>
              <w:pStyle w:val="ImageCaption"/>
            </w:pPr>
            <w:r>
              <w:t xml:space="preserve">Table 17: Descriptive characteristics by district.</w:t>
            </w:r>
          </w:p>
          <w:tbl>
            <w:tblPr>
              <w:tblStyle w:val="Table"/>
              <w:tblW w:type="pct" w:w="4743"/>
              <w:tblLayout w:type="fixed"/>
              <w:tblLook w:firstRow="1" w:lastRow="1" w:firstColumn="0" w:lastColumn="0" w:noHBand="0" w:noVBand="0" w:val="0020"/>
            </w:tblPr>
            <w:tblGrid>
              <w:gridCol w:w="3144"/>
              <w:gridCol w:w="582"/>
              <w:gridCol w:w="582"/>
              <w:gridCol w:w="524"/>
              <w:gridCol w:w="524"/>
              <w:gridCol w:w="524"/>
              <w:gridCol w:w="524"/>
              <w:gridCol w:w="524"/>
              <w:gridCol w:w="582"/>
            </w:tblGrid>
            <w:tr>
              <w:trPr>
                <w:tblHeader w:val="on"/>
              </w:trPr>
              <w:tc>
                <w:tcPr/>
                <w:p>
                  <w:pPr>
                    <w:pStyle w:val="Compact"/>
                  </w:pPr>
                </w:p>
              </w:tc>
              <w:tc>
                <w:tcPr>
                  <w:gridSpan w:val="2"/>
                </w:tcPr>
                <w:p>
                  <w:pPr>
                    <w:pStyle w:val="Compact"/>
                    <w:jc w:val="left"/>
                    <w:jc w:val="center"/>
                  </w:pPr>
                  <w:r>
                    <w:t xml:space="preserve">Fangshan (n=11)</w:t>
                  </w:r>
                </w:p>
              </w:tc>
              <w:tc>
                <w:tcPr>
                  <w:gridSpan w:val="2"/>
                </w:tcPr>
                <w:p>
                  <w:pPr>
                    <w:pStyle w:val="Compact"/>
                    <w:jc w:val="left"/>
                    <w:jc w:val="center"/>
                  </w:pPr>
                  <w:r>
                    <w:t xml:space="preserve">Huairo (n=18)</w:t>
                  </w:r>
                </w:p>
              </w:tc>
              <w:tc>
                <w:tcPr>
                  <w:gridSpan w:val="2"/>
                </w:tcPr>
                <w:p>
                  <w:pPr>
                    <w:pStyle w:val="Compact"/>
                    <w:jc w:val="left"/>
                    <w:jc w:val="center"/>
                  </w:pPr>
                  <w:r>
                    <w:t xml:space="preserve">Miyun (n=12)</w:t>
                  </w:r>
                </w:p>
              </w:tc>
              <w:tc>
                <w:tcPr>
                  <w:gridSpan w:val="2"/>
                </w:tcPr>
                <w:p>
                  <w:pPr>
                    <w:pStyle w:val="Compact"/>
                    <w:jc w:val="left"/>
                    <w:jc w:val="center"/>
                  </w:pPr>
                  <w:r>
                    <w:t xml:space="preserve">Mentougou (n=9)</w:t>
                  </w: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c>
                <w:tcPr/>
                <w:p>
                  <w:pPr>
                    <w:pStyle w:val="Compact"/>
                    <w:jc w:val="left"/>
                    <w:jc w:val="center"/>
                  </w:pPr>
                  <w:r>
                    <w:t xml:space="preserve">Mean</w:t>
                  </w:r>
                </w:p>
              </w:tc>
              <w:tc>
                <w:tcPr/>
                <w:p>
                  <w:pPr>
                    <w:pStyle w:val="Compact"/>
                    <w:jc w:val="left"/>
                    <w:jc w:val="center"/>
                  </w:pPr>
                  <w:r>
                    <w:t xml:space="preserve">SD</w:t>
                  </w:r>
                </w:p>
              </w:tc>
            </w:tr>
            <w:tr>
              <w:tc>
                <w:tcPr/>
                <w:p>
                  <w:pPr>
                    <w:pStyle w:val="Compact"/>
                    <w:jc w:val="left"/>
                    <w:jc w:val="center"/>
                  </w:pPr>
                  <w:r>
                    <w:t xml:space="preserve">Number of households</w:t>
                  </w:r>
                </w:p>
              </w:tc>
              <w:tc>
                <w:tcPr/>
                <w:p>
                  <w:pPr>
                    <w:pStyle w:val="Compact"/>
                    <w:jc w:val="left"/>
                    <w:jc w:val="center"/>
                  </w:pPr>
                  <w:r>
                    <w:t xml:space="preserve">699.1</w:t>
                  </w:r>
                </w:p>
              </w:tc>
              <w:tc>
                <w:tcPr/>
                <w:p>
                  <w:pPr>
                    <w:pStyle w:val="Compact"/>
                    <w:jc w:val="left"/>
                    <w:jc w:val="center"/>
                  </w:pPr>
                  <w:r>
                    <w:t xml:space="preserve">514.4</w:t>
                  </w:r>
                </w:p>
              </w:tc>
              <w:tc>
                <w:tcPr/>
                <w:p>
                  <w:pPr>
                    <w:pStyle w:val="Compact"/>
                    <w:jc w:val="left"/>
                    <w:jc w:val="center"/>
                  </w:pPr>
                  <w:r>
                    <w:t xml:space="preserve">163.1</w:t>
                  </w:r>
                </w:p>
              </w:tc>
              <w:tc>
                <w:tcPr/>
                <w:p>
                  <w:pPr>
                    <w:pStyle w:val="Compact"/>
                    <w:jc w:val="left"/>
                    <w:jc w:val="center"/>
                  </w:pPr>
                  <w:r>
                    <w:t xml:space="preserve">111.6</w:t>
                  </w:r>
                </w:p>
              </w:tc>
              <w:tc>
                <w:tcPr/>
                <w:p>
                  <w:pPr>
                    <w:pStyle w:val="Compact"/>
                    <w:jc w:val="left"/>
                    <w:jc w:val="center"/>
                  </w:pPr>
                  <w:r>
                    <w:t xml:space="preserve">274.4</w:t>
                  </w:r>
                </w:p>
              </w:tc>
              <w:tc>
                <w:tcPr/>
                <w:p>
                  <w:pPr>
                    <w:pStyle w:val="Compact"/>
                    <w:jc w:val="left"/>
                    <w:jc w:val="center"/>
                  </w:pPr>
                  <w:r>
                    <w:t xml:space="preserve">198.8</w:t>
                  </w:r>
                </w:p>
              </w:tc>
              <w:tc>
                <w:tcPr/>
                <w:p>
                  <w:pPr>
                    <w:pStyle w:val="Compact"/>
                    <w:jc w:val="left"/>
                    <w:jc w:val="center"/>
                  </w:pPr>
                  <w:r>
                    <w:t xml:space="preserve">204.3</w:t>
                  </w:r>
                </w:p>
              </w:tc>
              <w:tc>
                <w:tcPr/>
                <w:p>
                  <w:pPr>
                    <w:pStyle w:val="Compact"/>
                    <w:jc w:val="left"/>
                    <w:jc w:val="center"/>
                  </w:pPr>
                  <w:r>
                    <w:t xml:space="preserve">73.20</w:t>
                  </w:r>
                </w:p>
              </w:tc>
            </w:tr>
            <w:tr>
              <w:tc>
                <w:tcPr/>
                <w:p>
                  <w:pPr>
                    <w:pStyle w:val="Compact"/>
                    <w:jc w:val="left"/>
                    <w:jc w:val="center"/>
                  </w:pPr>
                  <w:r>
                    <w:t xml:space="preserve">Per capita income (RMB, 1000s)</w:t>
                  </w:r>
                </w:p>
              </w:tc>
              <w:tc>
                <w:tcPr/>
                <w:p>
                  <w:pPr>
                    <w:pStyle w:val="Compact"/>
                    <w:jc w:val="left"/>
                    <w:jc w:val="center"/>
                  </w:pPr>
                  <w:r>
                    <w:t xml:space="preserve">7.2</w:t>
                  </w:r>
                </w:p>
              </w:tc>
              <w:tc>
                <w:tcPr/>
                <w:p>
                  <w:pPr>
                    <w:pStyle w:val="Compact"/>
                    <w:jc w:val="left"/>
                    <w:jc w:val="center"/>
                  </w:pPr>
                  <w:r>
                    <w:t xml:space="preserve">1.4</w:t>
                  </w:r>
                </w:p>
              </w:tc>
              <w:tc>
                <w:tcPr/>
                <w:p>
                  <w:pPr>
                    <w:pStyle w:val="Compact"/>
                    <w:jc w:val="left"/>
                    <w:jc w:val="center"/>
                  </w:pPr>
                  <w:r>
                    <w:t xml:space="preserve">20.0</w:t>
                  </w:r>
                </w:p>
              </w:tc>
              <w:tc>
                <w:tcPr/>
                <w:p>
                  <w:pPr>
                    <w:pStyle w:val="Compact"/>
                    <w:jc w:val="left"/>
                    <w:jc w:val="center"/>
                  </w:pPr>
                  <w:r>
                    <w:t xml:space="preserve">2.8</w:t>
                  </w:r>
                </w:p>
              </w:tc>
              <w:tc>
                <w:tcPr/>
                <w:p>
                  <w:pPr>
                    <w:pStyle w:val="Compact"/>
                    <w:jc w:val="left"/>
                    <w:jc w:val="center"/>
                  </w:pPr>
                  <w:r>
                    <w:t xml:space="preserve">17.3</w:t>
                  </w:r>
                </w:p>
              </w:tc>
              <w:tc>
                <w:tcPr/>
                <w:p>
                  <w:pPr>
                    <w:pStyle w:val="Compact"/>
                    <w:jc w:val="left"/>
                    <w:jc w:val="center"/>
                  </w:pPr>
                  <w:r>
                    <w:t xml:space="preserve">2.8</w:t>
                  </w:r>
                </w:p>
              </w:tc>
              <w:tc>
                <w:tcPr/>
                <w:p>
                  <w:pPr>
                    <w:pStyle w:val="Compact"/>
                    <w:jc w:val="left"/>
                    <w:jc w:val="center"/>
                  </w:pPr>
                  <w:r>
                    <w:t xml:space="preserve">11.3</w:t>
                  </w:r>
                </w:p>
              </w:tc>
              <w:tc>
                <w:tcPr/>
                <w:p>
                  <w:pPr>
                    <w:pStyle w:val="Compact"/>
                    <w:jc w:val="left"/>
                    <w:jc w:val="center"/>
                  </w:pPr>
                  <w:r>
                    <w:t xml:space="preserve">2.30</w:t>
                  </w:r>
                </w:p>
              </w:tc>
            </w:tr>
            <w:tr>
              <w:tc>
                <w:tcPr/>
                <w:p>
                  <w:pPr>
                    <w:pStyle w:val="Compact"/>
                    <w:jc w:val="left"/>
                    <w:jc w:val="center"/>
                  </w:pPr>
                  <w:r>
                    <w:t xml:space="preserve">Distance to Beijing center (km)</w:t>
                  </w:r>
                </w:p>
              </w:tc>
              <w:tc>
                <w:tcPr/>
                <w:p>
                  <w:pPr>
                    <w:pStyle w:val="Compact"/>
                    <w:jc w:val="left"/>
                    <w:jc w:val="center"/>
                  </w:pPr>
                  <w:r>
                    <w:t xml:space="preserve">67.2</w:t>
                  </w:r>
                </w:p>
              </w:tc>
              <w:tc>
                <w:tcPr/>
                <w:p>
                  <w:pPr>
                    <w:pStyle w:val="Compact"/>
                    <w:jc w:val="left"/>
                    <w:jc w:val="center"/>
                  </w:pPr>
                  <w:r>
                    <w:t xml:space="preserve">2.3</w:t>
                  </w:r>
                </w:p>
              </w:tc>
              <w:tc>
                <w:tcPr/>
                <w:p>
                  <w:pPr>
                    <w:pStyle w:val="Compact"/>
                    <w:jc w:val="left"/>
                    <w:jc w:val="center"/>
                  </w:pPr>
                  <w:r>
                    <w:t xml:space="preserve">88.6</w:t>
                  </w:r>
                </w:p>
              </w:tc>
              <w:tc>
                <w:tcPr/>
                <w:p>
                  <w:pPr>
                    <w:pStyle w:val="Compact"/>
                    <w:jc w:val="left"/>
                    <w:jc w:val="center"/>
                  </w:pPr>
                  <w:r>
                    <w:t xml:space="preserve">8.9</w:t>
                  </w:r>
                </w:p>
              </w:tc>
              <w:tc>
                <w:tcPr/>
                <w:p>
                  <w:pPr>
                    <w:pStyle w:val="Compact"/>
                    <w:jc w:val="left"/>
                    <w:jc w:val="center"/>
                  </w:pPr>
                  <w:r>
                    <w:t xml:space="preserve">83.0</w:t>
                  </w:r>
                </w:p>
              </w:tc>
              <w:tc>
                <w:tcPr/>
                <w:p>
                  <w:pPr>
                    <w:pStyle w:val="Compact"/>
                    <w:jc w:val="left"/>
                    <w:jc w:val="center"/>
                  </w:pPr>
                  <w:r>
                    <w:t xml:space="preserve">3.7</w:t>
                  </w:r>
                </w:p>
              </w:tc>
              <w:tc>
                <w:tcPr/>
                <w:p>
                  <w:pPr>
                    <w:pStyle w:val="Compact"/>
                    <w:jc w:val="left"/>
                    <w:jc w:val="center"/>
                  </w:pPr>
                  <w:r>
                    <w:t xml:space="preserve">45.0</w:t>
                  </w:r>
                </w:p>
              </w:tc>
              <w:tc>
                <w:tcPr/>
                <w:p>
                  <w:pPr>
                    <w:pStyle w:val="Compact"/>
                    <w:jc w:val="left"/>
                    <w:jc w:val="center"/>
                  </w:pPr>
                  <w:r>
                    <w:t xml:space="preserve">5.70</w:t>
                  </w:r>
                </w:p>
              </w:tc>
            </w:tr>
            <w:tr>
              <w:tc>
                <w:tcPr/>
                <w:p>
                  <w:pPr>
                    <w:pStyle w:val="Compact"/>
                    <w:jc w:val="left"/>
                    <w:jc w:val="center"/>
                  </w:pPr>
                  <w:r>
                    <w:t xml:space="preserve">Altitude (m)</w:t>
                  </w:r>
                </w:p>
              </w:tc>
              <w:tc>
                <w:tcPr/>
                <w:p>
                  <w:pPr>
                    <w:pStyle w:val="Compact"/>
                    <w:jc w:val="left"/>
                    <w:jc w:val="center"/>
                  </w:pPr>
                  <w:r>
                    <w:t xml:space="preserve">146.0</w:t>
                  </w:r>
                </w:p>
              </w:tc>
              <w:tc>
                <w:tcPr/>
                <w:p>
                  <w:pPr>
                    <w:pStyle w:val="Compact"/>
                    <w:jc w:val="left"/>
                    <w:jc w:val="center"/>
                  </w:pPr>
                  <w:r>
                    <w:t xml:space="preserve">36.9</w:t>
                  </w:r>
                </w:p>
              </w:tc>
              <w:tc>
                <w:tcPr/>
                <w:p>
                  <w:pPr>
                    <w:pStyle w:val="Compact"/>
                    <w:jc w:val="left"/>
                    <w:jc w:val="center"/>
                  </w:pPr>
                  <w:r>
                    <w:t xml:space="preserve">353.9</w:t>
                  </w:r>
                </w:p>
              </w:tc>
              <w:tc>
                <w:tcPr/>
                <w:p>
                  <w:pPr>
                    <w:pStyle w:val="Compact"/>
                    <w:jc w:val="left"/>
                    <w:jc w:val="center"/>
                  </w:pPr>
                  <w:r>
                    <w:t xml:space="preserve">121.3</w:t>
                  </w:r>
                </w:p>
              </w:tc>
              <w:tc>
                <w:tcPr/>
                <w:p>
                  <w:pPr>
                    <w:pStyle w:val="Compact"/>
                    <w:jc w:val="left"/>
                    <w:jc w:val="center"/>
                  </w:pPr>
                  <w:r>
                    <w:t xml:space="preserve">283.1</w:t>
                  </w:r>
                </w:p>
              </w:tc>
              <w:tc>
                <w:tcPr/>
                <w:p>
                  <w:pPr>
                    <w:pStyle w:val="Compact"/>
                    <w:jc w:val="left"/>
                    <w:jc w:val="center"/>
                  </w:pPr>
                  <w:r>
                    <w:t xml:space="preserve">85.9</w:t>
                  </w:r>
                </w:p>
              </w:tc>
              <w:tc>
                <w:tcPr/>
                <w:p>
                  <w:pPr>
                    <w:pStyle w:val="Compact"/>
                    <w:jc w:val="left"/>
                    <w:jc w:val="center"/>
                  </w:pPr>
                  <w:r>
                    <w:t xml:space="preserve">312.4</w:t>
                  </w:r>
                </w:p>
              </w:tc>
              <w:tc>
                <w:tcPr/>
                <w:p>
                  <w:pPr>
                    <w:pStyle w:val="Compact"/>
                    <w:jc w:val="left"/>
                    <w:jc w:val="center"/>
                  </w:pPr>
                  <w:r>
                    <w:t xml:space="preserve">133.90</w:t>
                  </w:r>
                </w:p>
              </w:tc>
            </w:tr>
            <w:tr>
              <w:tc>
                <w:tcPr/>
                <w:p>
                  <w:pPr>
                    <w:pStyle w:val="Compact"/>
                    <w:jc w:val="left"/>
                    <w:jc w:val="center"/>
                  </w:pPr>
                  <w:r>
                    <w:t xml:space="preserve">Winter briquette quantity (tonnes)</w:t>
                  </w:r>
                </w:p>
              </w:tc>
              <w:tc>
                <w:tcPr/>
                <w:p>
                  <w:pPr>
                    <w:pStyle w:val="Compact"/>
                    <w:jc w:val="left"/>
                    <w:jc w:val="center"/>
                  </w:pPr>
                  <w:r>
                    <w:t xml:space="preserve">3.7</w:t>
                  </w:r>
                </w:p>
              </w:tc>
              <w:tc>
                <w:tcPr/>
                <w:p>
                  <w:pPr>
                    <w:pStyle w:val="Compact"/>
                    <w:jc w:val="left"/>
                    <w:jc w:val="center"/>
                  </w:pPr>
                  <w:r>
                    <w:t xml:space="preserve">1.2</w:t>
                  </w:r>
                </w:p>
              </w:tc>
              <w:tc>
                <w:tcPr/>
                <w:p>
                  <w:pPr>
                    <w:pStyle w:val="Compact"/>
                    <w:jc w:val="left"/>
                    <w:jc w:val="center"/>
                  </w:pPr>
                  <w:r>
                    <w:t xml:space="preserve">4.0</w:t>
                  </w:r>
                </w:p>
              </w:tc>
              <w:tc>
                <w:tcPr/>
                <w:p>
                  <w:pPr>
                    <w:pStyle w:val="Compact"/>
                    <w:jc w:val="left"/>
                    <w:jc w:val="center"/>
                  </w:pPr>
                  <w:r>
                    <w:t xml:space="preserve">1.6</w:t>
                  </w:r>
                </w:p>
              </w:tc>
              <w:tc>
                <w:tcPr/>
                <w:p>
                  <w:pPr>
                    <w:pStyle w:val="Compact"/>
                    <w:jc w:val="left"/>
                    <w:jc w:val="center"/>
                  </w:pPr>
                  <w:r>
                    <w:t xml:space="preserve">2.8</w:t>
                  </w:r>
                </w:p>
              </w:tc>
              <w:tc>
                <w:tcPr/>
                <w:p>
                  <w:pPr>
                    <w:pStyle w:val="Compact"/>
                    <w:jc w:val="left"/>
                    <w:jc w:val="center"/>
                  </w:pPr>
                  <w:r>
                    <w:t xml:space="preserve">1.2</w:t>
                  </w:r>
                </w:p>
              </w:tc>
              <w:tc>
                <w:tcPr/>
                <w:p>
                  <w:pPr>
                    <w:pStyle w:val="Compact"/>
                    <w:jc w:val="left"/>
                    <w:jc w:val="center"/>
                  </w:pPr>
                  <w:r>
                    <w:t xml:space="preserve">2.4</w:t>
                  </w:r>
                </w:p>
              </w:tc>
              <w:tc>
                <w:tcPr/>
                <w:p>
                  <w:pPr>
                    <w:pStyle w:val="Compact"/>
                    <w:jc w:val="left"/>
                    <w:jc w:val="center"/>
                  </w:pPr>
                  <w:r>
                    <w:t xml:space="preserve">1.00</w:t>
                  </w:r>
                </w:p>
              </w:tc>
            </w:tr>
            <w:tr>
              <w:tc>
                <w:tcPr/>
                <w:p>
                  <w:pPr>
                    <w:pStyle w:val="Compact"/>
                    <w:jc w:val="left"/>
                    <w:jc w:val="center"/>
                  </w:pPr>
                  <w:r>
                    <w:t xml:space="preserve">Winter wood quantity (kilograms)</w:t>
                  </w:r>
                </w:p>
              </w:tc>
              <w:tc>
                <w:tcPr/>
                <w:p>
                  <w:pPr>
                    <w:pStyle w:val="Compact"/>
                    <w:jc w:val="left"/>
                    <w:jc w:val="center"/>
                  </w:pPr>
                  <w:r>
                    <w:t xml:space="preserve">1180.0</w:t>
                  </w:r>
                </w:p>
              </w:tc>
              <w:tc>
                <w:tcPr/>
                <w:p>
                  <w:pPr>
                    <w:pStyle w:val="Compact"/>
                    <w:jc w:val="left"/>
                    <w:jc w:val="center"/>
                  </w:pPr>
                  <w:r>
                    <w:t xml:space="preserve">1192.0</w:t>
                  </w:r>
                </w:p>
              </w:tc>
              <w:tc>
                <w:tcPr/>
                <w:p>
                  <w:pPr>
                    <w:pStyle w:val="Compact"/>
                    <w:jc w:val="left"/>
                    <w:jc w:val="center"/>
                  </w:pPr>
                  <w:r>
                    <w:t xml:space="preserve">2411.0</w:t>
                  </w:r>
                </w:p>
              </w:tc>
              <w:tc>
                <w:tcPr/>
                <w:p>
                  <w:pPr>
                    <w:pStyle w:val="Compact"/>
                    <w:jc w:val="left"/>
                    <w:jc w:val="center"/>
                  </w:pPr>
                  <w:r>
                    <w:t xml:space="preserve">3845.0</w:t>
                  </w:r>
                </w:p>
              </w:tc>
              <w:tc>
                <w:tcPr/>
                <w:p>
                  <w:pPr>
                    <w:pStyle w:val="Compact"/>
                    <w:jc w:val="left"/>
                    <w:jc w:val="center"/>
                  </w:pPr>
                  <w:r>
                    <w:t xml:space="preserve">2309.0</w:t>
                  </w:r>
                </w:p>
              </w:tc>
              <w:tc>
                <w:tcPr/>
                <w:p>
                  <w:pPr>
                    <w:pStyle w:val="Compact"/>
                    <w:jc w:val="left"/>
                    <w:jc w:val="center"/>
                  </w:pPr>
                  <w:r>
                    <w:t xml:space="preserve">1997.0</w:t>
                  </w:r>
                </w:p>
              </w:tc>
              <w:tc>
                <w:tcPr/>
                <w:p>
                  <w:pPr>
                    <w:pStyle w:val="Compact"/>
                    <w:jc w:val="left"/>
                    <w:jc w:val="center"/>
                  </w:pPr>
                  <w:r>
                    <w:t xml:space="preserve">1493.0</w:t>
                  </w:r>
                </w:p>
              </w:tc>
              <w:tc>
                <w:tcPr/>
                <w:p>
                  <w:pPr>
                    <w:pStyle w:val="Compact"/>
                    <w:jc w:val="left"/>
                    <w:jc w:val="center"/>
                  </w:pPr>
                  <w:r>
                    <w:t xml:space="preserve">3144.00</w:t>
                  </w:r>
                </w:p>
              </w:tc>
            </w:tr>
            <w:tr>
              <w:tc>
                <w:tcPr/>
                <w:p>
                  <w:pPr>
                    <w:pStyle w:val="Compact"/>
                    <w:jc w:val="left"/>
                    <w:jc w:val="center"/>
                  </w:pPr>
                  <w:r>
                    <w:t xml:space="preserve">Participant age (years)</w:t>
                  </w:r>
                </w:p>
              </w:tc>
              <w:tc>
                <w:tcPr/>
                <w:p>
                  <w:pPr>
                    <w:pStyle w:val="Compact"/>
                    <w:jc w:val="left"/>
                    <w:jc w:val="center"/>
                  </w:pPr>
                  <w:r>
                    <w:t xml:space="preserve">59.0</w:t>
                  </w:r>
                </w:p>
              </w:tc>
              <w:tc>
                <w:tcPr/>
                <w:p>
                  <w:pPr>
                    <w:pStyle w:val="Compact"/>
                    <w:jc w:val="left"/>
                    <w:jc w:val="center"/>
                  </w:pPr>
                  <w:r>
                    <w:t xml:space="preserve">9.1</w:t>
                  </w:r>
                </w:p>
              </w:tc>
              <w:tc>
                <w:tcPr/>
                <w:p>
                  <w:pPr>
                    <w:pStyle w:val="Compact"/>
                    <w:jc w:val="left"/>
                    <w:jc w:val="center"/>
                  </w:pPr>
                  <w:r>
                    <w:t xml:space="preserve">60.0</w:t>
                  </w:r>
                </w:p>
              </w:tc>
              <w:tc>
                <w:tcPr/>
                <w:p>
                  <w:pPr>
                    <w:pStyle w:val="Compact"/>
                    <w:jc w:val="left"/>
                    <w:jc w:val="center"/>
                  </w:pPr>
                  <w:r>
                    <w:t xml:space="preserve">8.8</w:t>
                  </w:r>
                </w:p>
              </w:tc>
              <w:tc>
                <w:tcPr/>
                <w:p>
                  <w:pPr>
                    <w:pStyle w:val="Compact"/>
                    <w:jc w:val="left"/>
                    <w:jc w:val="center"/>
                  </w:pPr>
                  <w:r>
                    <w:t xml:space="preserve">60.0</w:t>
                  </w:r>
                </w:p>
              </w:tc>
              <w:tc>
                <w:tcPr/>
                <w:p>
                  <w:pPr>
                    <w:pStyle w:val="Compact"/>
                    <w:jc w:val="left"/>
                    <w:jc w:val="center"/>
                  </w:pPr>
                  <w:r>
                    <w:t xml:space="preserve">8.9</w:t>
                  </w:r>
                </w:p>
              </w:tc>
              <w:tc>
                <w:tcPr/>
                <w:p>
                  <w:pPr>
                    <w:pStyle w:val="Compact"/>
                    <w:jc w:val="left"/>
                    <w:jc w:val="center"/>
                  </w:pPr>
                  <w:r>
                    <w:t xml:space="preserve">62.0</w:t>
                  </w:r>
                </w:p>
              </w:tc>
              <w:tc>
                <w:tcPr/>
                <w:p>
                  <w:pPr>
                    <w:pStyle w:val="Compact"/>
                    <w:jc w:val="left"/>
                    <w:jc w:val="center"/>
                  </w:pPr>
                  <w:r>
                    <w:t xml:space="preserve">9.70</w:t>
                  </w:r>
                </w:p>
              </w:tc>
            </w:tr>
            <w:tr>
              <w:tc>
                <w:tcPr/>
                <w:p>
                  <w:pPr>
                    <w:pStyle w:val="Compact"/>
                    <w:jc w:val="left"/>
                    <w:jc w:val="center"/>
                  </w:pPr>
                  <w:r>
                    <w:t xml:space="preserve">Education (0-None or primary school; 1-secondary +)</w:t>
                  </w:r>
                </w:p>
              </w:tc>
              <w:tc>
                <w:tcPr/>
                <w:p>
                  <w:pPr>
                    <w:pStyle w:val="Compact"/>
                    <w:jc w:val="left"/>
                    <w:jc w:val="center"/>
                  </w:pPr>
                  <w:r>
                    <w:t xml:space="preserve">0.4</w:t>
                  </w:r>
                </w:p>
              </w:tc>
              <w:tc>
                <w:tcPr/>
                <w:p>
                  <w:pPr>
                    <w:pStyle w:val="Compact"/>
                    <w:jc w:val="left"/>
                    <w:jc w:val="center"/>
                  </w:pPr>
                  <w:r>
                    <w:t xml:space="preserve">0.5</w:t>
                  </w:r>
                </w:p>
              </w:tc>
              <w:tc>
                <w:tcPr/>
                <w:p>
                  <w:pPr>
                    <w:pStyle w:val="Compact"/>
                    <w:jc w:val="left"/>
                    <w:jc w:val="center"/>
                  </w:pPr>
                  <w:r>
                    <w:t xml:space="preserve">0.3</w:t>
                  </w:r>
                </w:p>
              </w:tc>
              <w:tc>
                <w:tcPr/>
                <w:p>
                  <w:pPr>
                    <w:pStyle w:val="Compact"/>
                    <w:jc w:val="left"/>
                    <w:jc w:val="center"/>
                  </w:pPr>
                  <w:r>
                    <w:t xml:space="preserve">0.5</w:t>
                  </w:r>
                </w:p>
              </w:tc>
              <w:tc>
                <w:tcPr/>
                <w:p>
                  <w:pPr>
                    <w:pStyle w:val="Compact"/>
                    <w:jc w:val="left"/>
                    <w:jc w:val="center"/>
                  </w:pPr>
                  <w:r>
                    <w:t xml:space="preserve">0.3</w:t>
                  </w:r>
                </w:p>
              </w:tc>
              <w:tc>
                <w:tcPr/>
                <w:p>
                  <w:pPr>
                    <w:pStyle w:val="Compact"/>
                    <w:jc w:val="left"/>
                    <w:jc w:val="center"/>
                  </w:pPr>
                  <w:r>
                    <w:t xml:space="preserve">0.4</w:t>
                  </w:r>
                </w:p>
              </w:tc>
              <w:tc>
                <w:tcPr/>
                <w:p>
                  <w:pPr>
                    <w:pStyle w:val="Compact"/>
                    <w:jc w:val="left"/>
                    <w:jc w:val="center"/>
                  </w:pPr>
                  <w:r>
                    <w:t xml:space="preserve">0.3</w:t>
                  </w:r>
                </w:p>
              </w:tc>
              <w:tc>
                <w:tcPr/>
                <w:p>
                  <w:pPr>
                    <w:pStyle w:val="Compact"/>
                    <w:jc w:val="left"/>
                    <w:jc w:val="center"/>
                  </w:pPr>
                  <w:r>
                    <w:t xml:space="preserve">0.46</w:t>
                  </w:r>
                </w:p>
              </w:tc>
            </w:tr>
            <w:tr>
              <w:tc>
                <w:tcPr/>
                <w:p>
                  <w:pPr>
                    <w:pStyle w:val="Compact"/>
                    <w:jc w:val="left"/>
                    <w:jc w:val="center"/>
                  </w:pPr>
                  <w:r>
                    <w:t xml:space="preserve">Participant weight (kg)</w:t>
                  </w:r>
                </w:p>
              </w:tc>
              <w:tc>
                <w:tcPr/>
                <w:p>
                  <w:pPr>
                    <w:pStyle w:val="Compact"/>
                    <w:jc w:val="left"/>
                    <w:jc w:val="center"/>
                  </w:pPr>
                  <w:r>
                    <w:t xml:space="preserve">69.0</w:t>
                  </w:r>
                </w:p>
              </w:tc>
              <w:tc>
                <w:tcPr/>
                <w:p>
                  <w:pPr>
                    <w:pStyle w:val="Compact"/>
                    <w:jc w:val="left"/>
                    <w:jc w:val="center"/>
                  </w:pPr>
                  <w:r>
                    <w:t xml:space="preserve">11.0</w:t>
                  </w:r>
                </w:p>
              </w:tc>
              <w:tc>
                <w:tcPr/>
                <w:p>
                  <w:pPr>
                    <w:pStyle w:val="Compact"/>
                    <w:jc w:val="left"/>
                    <w:jc w:val="center"/>
                  </w:pPr>
                  <w:r>
                    <w:t xml:space="preserve">66.0</w:t>
                  </w:r>
                </w:p>
              </w:tc>
              <w:tc>
                <w:tcPr/>
                <w:p>
                  <w:pPr>
                    <w:pStyle w:val="Compact"/>
                    <w:jc w:val="left"/>
                    <w:jc w:val="center"/>
                  </w:pPr>
                  <w:r>
                    <w:t xml:space="preserve">11.0</w:t>
                  </w:r>
                </w:p>
              </w:tc>
              <w:tc>
                <w:tcPr/>
                <w:p>
                  <w:pPr>
                    <w:pStyle w:val="Compact"/>
                    <w:jc w:val="left"/>
                    <w:jc w:val="center"/>
                  </w:pPr>
                  <w:r>
                    <w:t xml:space="preserve">65.0</w:t>
                  </w:r>
                </w:p>
              </w:tc>
              <w:tc>
                <w:tcPr/>
                <w:p>
                  <w:pPr>
                    <w:pStyle w:val="Compact"/>
                    <w:jc w:val="left"/>
                    <w:jc w:val="center"/>
                  </w:pPr>
                  <w:r>
                    <w:t xml:space="preserve">10.0</w:t>
                  </w:r>
                </w:p>
              </w:tc>
              <w:tc>
                <w:tcPr/>
                <w:p>
                  <w:pPr>
                    <w:pStyle w:val="Compact"/>
                    <w:jc w:val="left"/>
                    <w:jc w:val="center"/>
                  </w:pPr>
                  <w:r>
                    <w:t xml:space="preserve">68.0</w:t>
                  </w:r>
                </w:p>
              </w:tc>
              <w:tc>
                <w:tcPr/>
                <w:p>
                  <w:pPr>
                    <w:pStyle w:val="Compact"/>
                    <w:jc w:val="left"/>
                    <w:jc w:val="center"/>
                  </w:pPr>
                  <w:r>
                    <w:t xml:space="preserve">11.00</w:t>
                  </w:r>
                </w:p>
              </w:tc>
            </w:tr>
            <w:tr>
              <w:tc>
                <w:tcPr/>
                <w:p>
                  <w:pPr>
                    <w:pStyle w:val="Compact"/>
                    <w:jc w:val="left"/>
                    <w:jc w:val="center"/>
                  </w:pPr>
                  <w:r>
                    <w:t xml:space="preserve">Participant height (cm)</w:t>
                  </w:r>
                </w:p>
              </w:tc>
              <w:tc>
                <w:tcPr/>
                <w:p>
                  <w:pPr>
                    <w:pStyle w:val="Compact"/>
                    <w:jc w:val="left"/>
                    <w:jc w:val="center"/>
                  </w:pPr>
                  <w:r>
                    <w:t xml:space="preserve">161.0</w:t>
                  </w:r>
                </w:p>
              </w:tc>
              <w:tc>
                <w:tcPr/>
                <w:p>
                  <w:pPr>
                    <w:pStyle w:val="Compact"/>
                    <w:jc w:val="left"/>
                    <w:jc w:val="center"/>
                  </w:pPr>
                  <w:r>
                    <w:t xml:space="preserve">8.6</w:t>
                  </w:r>
                </w:p>
              </w:tc>
              <w:tc>
                <w:tcPr/>
                <w:p>
                  <w:pPr>
                    <w:pStyle w:val="Compact"/>
                    <w:jc w:val="left"/>
                    <w:jc w:val="center"/>
                  </w:pPr>
                  <w:r>
                    <w:t xml:space="preserve">161.0</w:t>
                  </w:r>
                </w:p>
              </w:tc>
              <w:tc>
                <w:tcPr/>
                <w:p>
                  <w:pPr>
                    <w:pStyle w:val="Compact"/>
                    <w:jc w:val="left"/>
                    <w:jc w:val="center"/>
                  </w:pPr>
                  <w:r>
                    <w:t xml:space="preserve">8.2</w:t>
                  </w:r>
                </w:p>
              </w:tc>
              <w:tc>
                <w:tcPr/>
                <w:p>
                  <w:pPr>
                    <w:pStyle w:val="Compact"/>
                    <w:jc w:val="left"/>
                    <w:jc w:val="center"/>
                  </w:pPr>
                  <w:r>
                    <w:t xml:space="preserve">159.0</w:t>
                  </w:r>
                </w:p>
              </w:tc>
              <w:tc>
                <w:tcPr/>
                <w:p>
                  <w:pPr>
                    <w:pStyle w:val="Compact"/>
                    <w:jc w:val="left"/>
                    <w:jc w:val="center"/>
                  </w:pPr>
                  <w:r>
                    <w:t xml:space="preserve">8.4</w:t>
                  </w:r>
                </w:p>
              </w:tc>
              <w:tc>
                <w:tcPr/>
                <w:p>
                  <w:pPr>
                    <w:pStyle w:val="Compact"/>
                    <w:jc w:val="left"/>
                    <w:jc w:val="center"/>
                  </w:pPr>
                  <w:r>
                    <w:t xml:space="preserve">161.0</w:t>
                  </w:r>
                </w:p>
              </w:tc>
              <w:tc>
                <w:tcPr/>
                <w:p>
                  <w:pPr>
                    <w:pStyle w:val="Compact"/>
                    <w:jc w:val="left"/>
                    <w:jc w:val="center"/>
                  </w:pPr>
                  <w:r>
                    <w:t xml:space="preserve">8.60</w:t>
                  </w:r>
                </w:p>
              </w:tc>
            </w:tr>
            <w:tr>
              <w:tc>
                <w:tcPr>
                  <w:gridSpan w:val="9"/>
                </w:tcPr>
                <w:p>
                  <w:pPr>
                    <w:pStyle w:val="Compact"/>
                    <w:jc w:val="left"/>
                    <w:jc w:val="center"/>
                  </w:pPr>
                  <w:r>
                    <w:t xml:space="preserve">Note: Number of villages given in parenthesis. SD = Standard deviation</w:t>
                  </w:r>
                </w:p>
              </w:tc>
            </w:tr>
          </w:tbl>
          <w:bookmarkEnd w:id="452"/>
          <w:p/>
        </w:tc>
      </w:tr>
    </w:tbl>
    <w:p>
      <w:r>
        <w:br w:type="page"/>
      </w:r>
    </w:p>
    <w:bookmarkEnd w:id="453"/>
    <w:bookmarkStart w:id="461" w:name="policy-uptake-1"/>
    <w:p>
      <w:pPr>
        <w:pStyle w:val="Heading2"/>
      </w:pPr>
      <w:r>
        <w:t xml:space="preserve">12.7 Policy uptake</w:t>
      </w:r>
    </w:p>
    <w:bookmarkStart w:id="455" w:name="policy-impact-on-coal-and-biomass"/>
    <w:p>
      <w:pPr>
        <w:pStyle w:val="Heading3"/>
      </w:pPr>
      <w:r>
        <w:t xml:space="preserve">12.7.1 Policy impact on coal and biomass</w:t>
      </w:r>
    </w:p>
    <w:p>
      <w:pPr>
        <w:pStyle w:val="FirstParagraph"/>
      </w:pPr>
      <w:hyperlink w:anchor="tbl-fuel-did">
        <w:r>
          <w:rPr>
            <w:rStyle w:val="Hyperlink"/>
          </w:rPr>
          <w:t xml:space="preserve">Table 18</w:t>
        </w:r>
      </w:hyperlink>
      <w:r>
        <w:t xml:space="preserve"> </w:t>
      </w:r>
      <w:r>
        <w:t xml:space="preserve">shows results from applying our extended two-way fixed effects models (in separate analyses) to coal and biomass consumption.</w:t>
      </w:r>
    </w:p>
    <w:tbl>
      <w:tblPr>
        <w:tblStyle w:val="Table"/>
        <w:tblW w:type="pct" w:w="5000"/>
        <w:tblLayout w:type="fixed"/>
        <w:tblLook w:firstRow="0" w:lastRow="0" w:firstColumn="0" w:lastColumn="0" w:noHBand="0" w:noVBand="0" w:val="0000"/>
      </w:tblPr>
      <w:tblGrid>
        <w:gridCol w:w="7920"/>
      </w:tblGrid>
      <w:tr>
        <w:tc>
          <w:tcPr/>
          <w:bookmarkStart w:id="454" w:name="tbl-fuel-did"/>
          <w:p>
            <w:pPr>
              <w:jc w:val="center"/>
            </w:pPr>
            <w:pPr>
              <w:jc w:val="start"/>
              <w:spacing w:before="200"/>
              <w:pStyle w:val="ImageCaption"/>
            </w:pPr>
            <w:r>
              <w:t xml:space="preserve">Table 18: Policy impacts on self-reported fuel use (kg)</w:t>
            </w:r>
          </w:p>
          <w:tbl>
            <w:tblPr>
              <w:tblStyle w:val="Table"/>
              <w:tblW w:type="pct" w:w="4583"/>
              <w:tblLayout w:type="fixed"/>
              <w:tblLook w:firstRow="1" w:lastRow="1" w:firstColumn="0" w:lastColumn="0" w:noHBand="0" w:noVBand="0" w:val="0020"/>
            </w:tblPr>
            <w:tblGrid>
              <w:gridCol w:w="990"/>
              <w:gridCol w:w="770"/>
              <w:gridCol w:w="990"/>
              <w:gridCol w:w="1870"/>
              <w:gridCol w:w="990"/>
              <w:gridCol w:w="1650"/>
            </w:tblGrid>
            <w:tr>
              <w:trPr>
                <w:tblHeader w:val="on"/>
              </w:trPr>
              <w:tc>
                <w:tcPr>
                  <w:gridSpan w:val="2"/>
                </w:tcPr>
                <w:p>
                  <w:pPr>
                    <w:pStyle w:val="Compact"/>
                  </w:pPr>
                </w:p>
              </w:tc>
              <w:tc>
                <w:tcPr>
                  <w:gridSpan w:val="2"/>
                </w:tcPr>
                <w:p>
                  <w:pPr>
                    <w:pStyle w:val="Compact"/>
                    <w:jc w:val="left"/>
                    <w:jc w:val="center"/>
                  </w:pPr>
                  <w:r>
                    <w:t xml:space="preserve">Coal</w:t>
                  </w:r>
                </w:p>
              </w:tc>
              <w:tc>
                <w:tcPr>
                  <w:gridSpan w:val="2"/>
                </w:tcPr>
                <w:p>
                  <w:pPr>
                    <w:pStyle w:val="Compact"/>
                    <w:jc w:val="left"/>
                    <w:jc w:val="center"/>
                  </w:pPr>
                  <w:r>
                    <w:t xml:space="preserve">Biomass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-2361</w:t>
                  </w:r>
                </w:p>
              </w:tc>
              <w:tc>
                <w:tcPr/>
                <w:p>
                  <w:pPr>
                    <w:pStyle w:val="Compact"/>
                    <w:jc w:val="left"/>
                    <w:jc w:val="center"/>
                  </w:pPr>
                  <w:r>
                    <w:t xml:space="preserve">(-2677, -2044)</w:t>
                  </w:r>
                </w:p>
              </w:tc>
              <w:tc>
                <w:tcPr/>
                <w:p>
                  <w:pPr>
                    <w:pStyle w:val="Compact"/>
                    <w:jc w:val="left"/>
                    <w:jc w:val="center"/>
                  </w:pPr>
                  <w:r>
                    <w:t xml:space="preserve">-487</w:t>
                  </w:r>
                </w:p>
              </w:tc>
              <w:tc>
                <w:tcPr/>
                <w:p>
                  <w:pPr>
                    <w:pStyle w:val="Compact"/>
                    <w:jc w:val="left"/>
                    <w:jc w:val="center"/>
                  </w:pPr>
                  <w:r>
                    <w:t xml:space="preserve">(-805, -168)</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-2631</w:t>
                  </w:r>
                </w:p>
              </w:tc>
              <w:tc>
                <w:tcPr/>
                <w:p>
                  <w:pPr>
                    <w:pStyle w:val="Compact"/>
                    <w:jc w:val="left"/>
                    <w:jc w:val="center"/>
                  </w:pPr>
                  <w:r>
                    <w:t xml:space="preserve">(-2913, -2348)</w:t>
                  </w:r>
                </w:p>
              </w:tc>
              <w:tc>
                <w:tcPr/>
                <w:p>
                  <w:pPr>
                    <w:pStyle w:val="Compact"/>
                    <w:jc w:val="left"/>
                    <w:jc w:val="center"/>
                  </w:pPr>
                  <w:r>
                    <w:t xml:space="preserve">-653</w:t>
                  </w:r>
                </w:p>
              </w:tc>
              <w:tc>
                <w:tcPr/>
                <w:p>
                  <w:pPr>
                    <w:pStyle w:val="Compact"/>
                    <w:jc w:val="left"/>
                    <w:jc w:val="center"/>
                  </w:pPr>
                  <w:r>
                    <w:t xml:space="preserve">(-991, -315)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-2416</w:t>
                  </w:r>
                </w:p>
              </w:tc>
              <w:tc>
                <w:tcPr/>
                <w:p>
                  <w:pPr>
                    <w:pStyle w:val="Compact"/>
                    <w:jc w:val="left"/>
                    <w:jc w:val="center"/>
                  </w:pPr>
                  <w:r>
                    <w:t xml:space="preserve">(-2847, -1984)</w:t>
                  </w:r>
                </w:p>
              </w:tc>
              <w:tc>
                <w:tcPr/>
                <w:p>
                  <w:pPr>
                    <w:pStyle w:val="Compact"/>
                    <w:jc w:val="left"/>
                    <w:jc w:val="center"/>
                  </w:pPr>
                  <w:r>
                    <w:t xml:space="preserve">-633</w:t>
                  </w:r>
                </w:p>
              </w:tc>
              <w:tc>
                <w:tcPr/>
                <w:p>
                  <w:pPr>
                    <w:pStyle w:val="Compact"/>
                    <w:jc w:val="left"/>
                    <w:jc w:val="center"/>
                  </w:pPr>
                  <w:r>
                    <w:t xml:space="preserve">(-1201,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-2018</w:t>
                  </w:r>
                </w:p>
              </w:tc>
              <w:tc>
                <w:tcPr/>
                <w:p>
                  <w:pPr>
                    <w:pStyle w:val="Compact"/>
                    <w:jc w:val="left"/>
                    <w:jc w:val="center"/>
                  </w:pPr>
                  <w:r>
                    <w:t xml:space="preserve">(-2474, -1562)</w:t>
                  </w:r>
                </w:p>
              </w:tc>
              <w:tc>
                <w:tcPr/>
                <w:p>
                  <w:pPr>
                    <w:pStyle w:val="Compact"/>
                    <w:jc w:val="left"/>
                    <w:jc w:val="center"/>
                  </w:pPr>
                  <w:r>
                    <w:t xml:space="preserve">-350</w:t>
                  </w:r>
                </w:p>
              </w:tc>
              <w:tc>
                <w:tcPr/>
                <w:p>
                  <w:pPr>
                    <w:pStyle w:val="Compact"/>
                    <w:jc w:val="left"/>
                    <w:jc w:val="center"/>
                  </w:pPr>
                  <w:r>
                    <w:t xml:space="preserve">(-701, 0)</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-1961</w:t>
                  </w:r>
                </w:p>
              </w:tc>
              <w:tc>
                <w:tcPr/>
                <w:p>
                  <w:pPr>
                    <w:pStyle w:val="Compact"/>
                    <w:jc w:val="left"/>
                    <w:jc w:val="center"/>
                  </w:pPr>
                  <w:r>
                    <w:t xml:space="preserve">(-2895, -1027)</w:t>
                  </w:r>
                </w:p>
              </w:tc>
              <w:tc>
                <w:tcPr/>
                <w:p>
                  <w:pPr>
                    <w:pStyle w:val="Compact"/>
                    <w:jc w:val="left"/>
                    <w:jc w:val="center"/>
                  </w:pPr>
                  <w:r>
                    <w:t xml:space="preserve">338</w:t>
                  </w:r>
                </w:p>
              </w:tc>
              <w:tc>
                <w:tcPr/>
                <w:p>
                  <w:pPr>
                    <w:pStyle w:val="Compact"/>
                    <w:jc w:val="left"/>
                    <w:jc w:val="center"/>
                  </w:pPr>
                  <w:r>
                    <w:t xml:space="preserve">(-30, 705)</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F(3, 2886)= 1.856, p=</w:t>
                  </w:r>
                  <w:r>
                    <w:t xml:space="preserve"> </w:t>
                  </w:r>
                  <w:r>
                    <w:t xml:space="preserve">0.135</w:t>
                  </w:r>
                </w:p>
              </w:tc>
            </w:tr>
            <w:tr>
              <w:tc>
                <w:tcPr>
                  <w:gridSpan w:val="6"/>
                </w:tcPr>
                <w:p>
                  <w:pPr>
                    <w:pStyle w:val="Compact"/>
                    <w:jc w:val="left"/>
                    <w:jc w:val="center"/>
                  </w:pPr>
                  <w:r>
                    <w:rPr>
                      <w:vertAlign w:val="superscript"/>
                    </w:rPr>
                    <w:t xml:space="preserve">b</w:t>
                  </w:r>
                  <w:r>
                    <w:t xml:space="preserve"> </w:t>
                  </w:r>
                  <w:r>
                    <w:t xml:space="preserve">Joint test that all ATTs are equal: F(3, 2886)= 5.545, p=</w:t>
                  </w:r>
                  <w:r>
                    <w:t xml:space="preserve"> </w:t>
                  </w:r>
                  <w:r>
                    <w:t xml:space="preserve">0.001</w:t>
                  </w:r>
                </w:p>
              </w:tc>
            </w:tr>
          </w:tbl>
          <w:bookmarkEnd w:id="454"/>
          <w:p/>
        </w:tc>
      </w:tr>
    </w:tbl>
    <w:p>
      <w:r>
        <w:br w:type="page"/>
      </w:r>
    </w:p>
    <w:bookmarkEnd w:id="455"/>
    <w:bookmarkStart w:id="460" w:name="self-reported-and-actual-electricity-use"/>
    <w:p>
      <w:pPr>
        <w:pStyle w:val="Heading3"/>
      </w:pPr>
      <w:r>
        <w:t xml:space="preserve">12.7.2 Self-reported and actual electricity use</w:t>
      </w:r>
    </w:p>
    <w:tbl>
      <w:tblPr>
        <w:tblStyle w:val="Table"/>
        <w:tblW w:type="pct" w:w="5000"/>
        <w:tblLayout w:type="fixed"/>
        <w:tblLook w:firstRow="0" w:lastRow="0" w:firstColumn="0" w:lastColumn="0" w:noHBand="0" w:noVBand="0" w:val="0000"/>
      </w:tblPr>
      <w:tblGrid>
        <w:gridCol w:w="7920"/>
      </w:tblGrid>
      <w:tr>
        <w:tc>
          <w:tcPr/>
          <w:bookmarkStart w:id="459" w:name="fig-afig-elec"/>
          <w:p>
            <w:pPr>
              <w:jc w:val="center"/>
            </w:pPr>
            <w:pPr>
              <w:jc w:val="start"/>
              <w:spacing w:before="200"/>
              <w:pStyle w:val="ImageCaption"/>
            </w:pPr>
            <w:r>
              <w:t xml:space="preserve">Figure 17: Comparison of self-reported winter electricity bills and actual electricity bills (n=37 households). Scatterpoint color indicates treatment status and diameter represents the ratio between the actual and self-reported winter electricity bills. The 45-degree dotted line indicates where the self-report is equal to the actual electricity bill.</w:t>
            </w:r>
          </w:p>
          <w:p>
            <w:pPr>
              <w:pStyle w:val="Compact"/>
              <w:jc w:val="center"/>
            </w:pPr>
            <w:r>
              <w:drawing>
                <wp:inline>
                  <wp:extent cx="4800600" cy="4772471"/>
                  <wp:effectExtent b="0" l="0" r="0" t="0"/>
                  <wp:docPr descr="" title="" id="457" name="Picture"/>
                  <a:graphic>
                    <a:graphicData uri="http://schemas.openxmlformats.org/drawingml/2006/picture">
                      <pic:pic>
                        <pic:nvPicPr>
                          <pic:cNvPr descr="images/elec-fig.png" id="458" name="Picture"/>
                          <pic:cNvPicPr>
                            <a:picLocks noChangeArrowheads="1" noChangeAspect="1"/>
                          </pic:cNvPicPr>
                        </pic:nvPicPr>
                        <pic:blipFill>
                          <a:blip r:embed="rId456"/>
                          <a:stretch>
                            <a:fillRect/>
                          </a:stretch>
                        </pic:blipFill>
                        <pic:spPr bwMode="auto">
                          <a:xfrm>
                            <a:off x="0" y="0"/>
                            <a:ext cx="4800600" cy="4772471"/>
                          </a:xfrm>
                          <a:prstGeom prst="rect">
                            <a:avLst/>
                          </a:prstGeom>
                          <a:noFill/>
                          <a:ln w="9525">
                            <a:noFill/>
                            <a:headEnd/>
                            <a:tailEnd/>
                          </a:ln>
                        </pic:spPr>
                      </pic:pic>
                    </a:graphicData>
                  </a:graphic>
                </wp:inline>
              </w:drawing>
            </w:r>
          </w:p>
          <w:bookmarkEnd w:id="459"/>
        </w:tc>
      </w:tr>
    </w:tbl>
    <w:p>
      <w:r>
        <w:br w:type="page"/>
      </w:r>
    </w:p>
    <w:bookmarkEnd w:id="460"/>
    <w:bookmarkEnd w:id="461"/>
    <w:bookmarkStart w:id="489" w:name="heterogeneity-in-treatment-effects"/>
    <w:p>
      <w:pPr>
        <w:pStyle w:val="Heading2"/>
      </w:pPr>
      <w:r>
        <w:t xml:space="preserve">12.8 Heterogeneity in treatment effects</w:t>
      </w:r>
    </w:p>
    <w:bookmarkStart w:id="463" w:name="personal-exposure"/>
    <w:p>
      <w:pPr>
        <w:pStyle w:val="Heading3"/>
      </w:pPr>
      <w:r>
        <w:t xml:space="preserve">12.8.1 Personal exposure</w:t>
      </w:r>
    </w:p>
    <w:p>
      <w:pPr>
        <w:pStyle w:val="FirstParagraph"/>
      </w:pPr>
      <w:hyperlink w:anchor="tbl-a-het-personal">
        <w:r>
          <w:rPr>
            <w:rStyle w:val="Hyperlink"/>
          </w:rPr>
          <w:t xml:space="preserve">Table 19</w:t>
        </w:r>
      </w:hyperlink>
      <w:r>
        <w:t xml:space="preserve"> </w:t>
      </w:r>
      <w:r>
        <w:t xml:space="preserve">shows limited evidence that the</w:t>
      </w:r>
      <w:r>
        <w:t xml:space="preserve"> </w:t>
      </w:r>
      <m:oMath>
        <m:r>
          <m:t>A</m:t>
        </m:r>
        <m:r>
          <m:t>T</m:t>
        </m:r>
        <m:r>
          <m:t>T</m:t>
        </m:r>
      </m:oMath>
      <w:r>
        <w:t xml:space="preserve">s across cohorts and time demonstrate meaningful heterogeneity.</w:t>
      </w:r>
    </w:p>
    <w:tbl>
      <w:tblPr>
        <w:tblStyle w:val="Table"/>
        <w:tblW w:type="pct" w:w="5000"/>
        <w:tblLayout w:type="fixed"/>
        <w:tblLook w:firstRow="0" w:lastRow="0" w:firstColumn="0" w:lastColumn="0" w:noHBand="0" w:noVBand="0" w:val="0000"/>
      </w:tblPr>
      <w:tblGrid>
        <w:gridCol w:w="7920"/>
      </w:tblGrid>
      <w:tr>
        <w:tc>
          <w:tcPr/>
          <w:bookmarkStart w:id="462" w:name="tbl-a-het-personal"/>
          <w:p>
            <w:pPr>
              <w:jc w:val="center"/>
            </w:pPr>
            <w:pPr>
              <w:jc w:val="start"/>
              <w:spacing w:before="200"/>
              <w:pStyle w:val="ImageCaption"/>
            </w:pPr>
            <w:r>
              <w:t xml:space="preserve">Table 19: Heterogenous treatment effects: Personal exposures</w:t>
            </w:r>
          </w:p>
          <w:tbl>
            <w:tblPr>
              <w:tblStyle w:val="Table"/>
              <w:tblW w:type="pct" w:w="4444"/>
              <w:tblLayout w:type="fixed"/>
              <w:tblLook w:firstRow="1" w:lastRow="1" w:firstColumn="0" w:lastColumn="0" w:noHBand="0" w:noVBand="0" w:val="0020"/>
            </w:tblPr>
            <w:tblGrid>
              <w:gridCol w:w="990"/>
              <w:gridCol w:w="770"/>
              <w:gridCol w:w="990"/>
              <w:gridCol w:w="1760"/>
              <w:gridCol w:w="990"/>
              <w:gridCol w:w="1540"/>
            </w:tblGrid>
            <w:tr>
              <w:trPr>
                <w:tblHeader w:val="on"/>
              </w:trPr>
              <w:tc>
                <w:tcPr>
                  <w:gridSpan w:val="2"/>
                </w:tcPr>
                <w:p>
                  <w:pPr>
                    <w:pStyle w:val="Compact"/>
                  </w:pPr>
                </w:p>
              </w:tc>
              <w:tc>
                <w:tcPr>
                  <w:gridSpan w:val="2"/>
                </w:tcPr>
                <w:p>
                  <w:pPr>
                    <w:pStyle w:val="Compact"/>
                    <w:jc w:val="left"/>
                    <w:jc w:val="center"/>
                  </w:pPr>
                  <w:r>
                    <w:t xml:space="preserve">PM2.5</w:t>
                  </w:r>
                </w:p>
              </w:tc>
              <w:tc>
                <w:tcPr>
                  <w:gridSpan w:val="2"/>
                </w:tcPr>
                <w:p>
                  <w:pPr>
                    <w:pStyle w:val="Compact"/>
                    <w:jc w:val="left"/>
                    <w:jc w:val="center"/>
                  </w:pPr>
                  <w:r>
                    <w:t xml:space="preserve">Black carbon</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0.2</w:t>
                  </w:r>
                </w:p>
              </w:tc>
              <w:tc>
                <w:tcPr/>
                <w:p>
                  <w:pPr>
                    <w:pStyle w:val="Compact"/>
                    <w:jc w:val="left"/>
                    <w:jc w:val="center"/>
                  </w:pPr>
                  <w:r>
                    <w:t xml:space="preserve">(-19.6, 19.9)</w:t>
                  </w:r>
                </w:p>
              </w:tc>
              <w:tc>
                <w:tcPr/>
                <w:p>
                  <w:pPr>
                    <w:pStyle w:val="Compact"/>
                    <w:jc w:val="left"/>
                    <w:jc w:val="center"/>
                  </w:pPr>
                  <w:r>
                    <w:t xml:space="preserve">-0.4</w:t>
                  </w:r>
                </w:p>
              </w:tc>
              <w:tc>
                <w:tcPr/>
                <w:p>
                  <w:pPr>
                    <w:pStyle w:val="Compact"/>
                    <w:jc w:val="left"/>
                    <w:jc w:val="center"/>
                  </w:pPr>
                  <w:r>
                    <w:t xml:space="preserve">(-1.5, 0.6)</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7.4</w:t>
                  </w:r>
                </w:p>
              </w:tc>
              <w:tc>
                <w:tcPr/>
                <w:p>
                  <w:pPr>
                    <w:pStyle w:val="Compact"/>
                    <w:jc w:val="left"/>
                    <w:jc w:val="center"/>
                  </w:pPr>
                  <w:r>
                    <w:t xml:space="preserve">(-24.4, 39.2)</w:t>
                  </w:r>
                </w:p>
              </w:tc>
              <w:tc>
                <w:tcPr/>
                <w:p>
                  <w:pPr>
                    <w:pStyle w:val="Compact"/>
                    <w:jc w:val="left"/>
                    <w:jc w:val="center"/>
                  </w:pPr>
                  <w:r>
                    <w:t xml:space="preserve">-0.9</w:t>
                  </w:r>
                </w:p>
              </w:tc>
              <w:tc>
                <w:tcPr/>
                <w:p>
                  <w:pPr>
                    <w:pStyle w:val="Compact"/>
                    <w:jc w:val="left"/>
                    <w:jc w:val="center"/>
                  </w:pPr>
                  <w:r>
                    <w:t xml:space="preserve">(-1.9, 0.2)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-13.0</w:t>
                  </w:r>
                </w:p>
              </w:tc>
              <w:tc>
                <w:tcPr/>
                <w:p>
                  <w:pPr>
                    <w:pStyle w:val="Compact"/>
                    <w:jc w:val="left"/>
                    <w:jc w:val="center"/>
                  </w:pPr>
                  <w:r>
                    <w:t xml:space="preserve">(-36.6, 10.6)</w:t>
                  </w:r>
                </w:p>
              </w:tc>
              <w:tc>
                <w:tcPr/>
                <w:p>
                  <w:pPr>
                    <w:pStyle w:val="Compact"/>
                    <w:jc w:val="left"/>
                    <w:jc w:val="center"/>
                  </w:pPr>
                  <w:r>
                    <w:t xml:space="preserve">-0.4</w:t>
                  </w:r>
                </w:p>
              </w:tc>
              <w:tc>
                <w:tcPr/>
                <w:p>
                  <w:pPr>
                    <w:pStyle w:val="Compact"/>
                    <w:jc w:val="left"/>
                    <w:jc w:val="center"/>
                  </w:pPr>
                  <w:r>
                    <w:t xml:space="preserve">(-2.0, 1.2)</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15.7</w:t>
                  </w:r>
                </w:p>
              </w:tc>
              <w:tc>
                <w:tcPr/>
                <w:p>
                  <w:pPr>
                    <w:pStyle w:val="Compact"/>
                    <w:jc w:val="left"/>
                    <w:jc w:val="center"/>
                  </w:pPr>
                  <w:r>
                    <w:t xml:space="preserve">(-34.8, 66.3)</w:t>
                  </w:r>
                </w:p>
              </w:tc>
              <w:tc>
                <w:tcPr/>
                <w:p>
                  <w:pPr>
                    <w:pStyle w:val="Compact"/>
                    <w:jc w:val="left"/>
                    <w:jc w:val="center"/>
                  </w:pPr>
                  <w:r>
                    <w:t xml:space="preserve">-0.1</w:t>
                  </w:r>
                </w:p>
              </w:tc>
              <w:tc>
                <w:tcPr/>
                <w:p>
                  <w:pPr>
                    <w:pStyle w:val="Compact"/>
                    <w:jc w:val="left"/>
                    <w:jc w:val="center"/>
                  </w:pPr>
                  <w:r>
                    <w:t xml:space="preserve">(-1.8, 1.5)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-13.7</w:t>
                  </w:r>
                </w:p>
              </w:tc>
              <w:tc>
                <w:tcPr/>
                <w:p>
                  <w:pPr>
                    <w:pStyle w:val="Compact"/>
                    <w:jc w:val="left"/>
                    <w:jc w:val="center"/>
                  </w:pPr>
                  <w:r>
                    <w:t xml:space="preserve">(-36.6, 9.3)</w:t>
                  </w:r>
                </w:p>
              </w:tc>
              <w:tc>
                <w:tcPr/>
                <w:p>
                  <w:pPr>
                    <w:pStyle w:val="Compact"/>
                    <w:jc w:val="left"/>
                    <w:jc w:val="center"/>
                  </w:pPr>
                  <w:r>
                    <w:t xml:space="preserve">0.1</w:t>
                  </w:r>
                </w:p>
              </w:tc>
              <w:tc>
                <w:tcPr/>
                <w:p>
                  <w:pPr>
                    <w:pStyle w:val="Compact"/>
                    <w:jc w:val="left"/>
                    <w:jc w:val="center"/>
                  </w:pPr>
                  <w:r>
                    <w:t xml:space="preserve">(-1.4, 1.6)</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cohort-time ATTs are equal: F(3,</w:t>
                  </w:r>
                  <w:r>
                    <w:t xml:space="preserve"> </w:t>
                  </w:r>
                  <w:r>
                    <w:t xml:space="preserve">1260)= 0.501, p= 0.682</w:t>
                  </w:r>
                </w:p>
              </w:tc>
            </w:tr>
            <w:tr>
              <w:tc>
                <w:tcPr>
                  <w:gridSpan w:val="6"/>
                </w:tcPr>
                <w:p>
                  <w:pPr>
                    <w:pStyle w:val="Compact"/>
                    <w:jc w:val="left"/>
                    <w:jc w:val="center"/>
                  </w:pPr>
                  <w:r>
                    <w:rPr>
                      <w:vertAlign w:val="superscript"/>
                    </w:rPr>
                    <w:t xml:space="preserve">b</w:t>
                  </w:r>
                  <w:r>
                    <w:t xml:space="preserve"> </w:t>
                  </w:r>
                  <w:r>
                    <w:t xml:space="preserve">Joint test that all cohort-time ATTs are equal: F(3,</w:t>
                  </w:r>
                  <w:r>
                    <w:t xml:space="preserve"> </w:t>
                  </w:r>
                  <w:r>
                    <w:t xml:space="preserve">1151)= 0.965, p= 0.408</w:t>
                  </w:r>
                </w:p>
              </w:tc>
            </w:tr>
          </w:tbl>
          <w:bookmarkEnd w:id="462"/>
          <w:p/>
        </w:tc>
      </w:tr>
    </w:tbl>
    <w:p>
      <w:r>
        <w:br w:type="page"/>
      </w:r>
    </w:p>
    <w:bookmarkEnd w:id="463"/>
    <w:bookmarkStart w:id="465" w:name="indoor-pm2.5-1"/>
    <w:p>
      <w:pPr>
        <w:pStyle w:val="Heading3"/>
      </w:pPr>
      <w:r>
        <w:t xml:space="preserve">12.8.2 Indoor PM</w:t>
      </w:r>
      <w:r>
        <w:rPr>
          <w:vertAlign w:val="subscript"/>
        </w:rPr>
        <w:t xml:space="preserve">2.5</w:t>
      </w:r>
    </w:p>
    <w:p>
      <w:pPr>
        <w:pStyle w:val="FirstParagraph"/>
      </w:pPr>
      <w:r>
        <w:t xml:space="preserve">Table</w:t>
      </w:r>
      <w:r>
        <w:t xml:space="preserve"> </w:t>
      </w:r>
      <w:hyperlink w:anchor="tbl-a-het-indoor">
        <w:r>
          <w:rPr>
            <w:rStyle w:val="Hyperlink"/>
          </w:rPr>
          <w:t xml:space="preserve">Table 20</w:t>
        </w:r>
      </w:hyperlink>
      <w:r>
        <w:t xml:space="preserve"> </w:t>
      </w:r>
      <w:r>
        <w:t xml:space="preserve">shows estimates for cohort-time</w:t>
      </w:r>
      <w:r>
        <w:t xml:space="preserve"> </w:t>
      </w:r>
      <m:oMath>
        <m:r>
          <m:t>A</m:t>
        </m:r>
        <m:r>
          <m:t>T</m:t>
        </m:r>
        <m:r>
          <m:t>T</m:t>
        </m:r>
      </m:oMath>
      <w:r>
        <w:t xml:space="preserve">s for 24-hr and seasonal indoor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64" w:name="tbl-a-het-indoor"/>
          <w:p>
            <w:pPr>
              <w:jc w:val="center"/>
            </w:pPr>
            <w:pPr>
              <w:jc w:val="start"/>
              <w:spacing w:before="200"/>
              <w:pStyle w:val="ImageCaption"/>
            </w:pPr>
            <w:r>
              <w:t xml:space="preserve">Table 20: Heterogenous treatment effects for Indoor PM</w:t>
            </w:r>
            <w:r>
              <w:rPr>
                <w:vertAlign w:val="subscript"/>
              </w:rPr>
              <w:t xml:space="preserve">2.5</w:t>
            </w:r>
            <w:r>
              <w:t xml:space="preserve">.</w:t>
            </w:r>
          </w:p>
          <w:tbl>
            <w:tblPr>
              <w:tblStyle w:val="Table"/>
              <w:tblW w:type="pct" w:w="4653"/>
              <w:tblLayout w:type="fixed"/>
              <w:tblLook w:firstRow="1" w:lastRow="1" w:firstColumn="0" w:lastColumn="0" w:noHBand="0" w:noVBand="0" w:val="0020"/>
            </w:tblPr>
            <w:tblGrid>
              <w:gridCol w:w="990"/>
              <w:gridCol w:w="770"/>
              <w:gridCol w:w="990"/>
              <w:gridCol w:w="1870"/>
              <w:gridCol w:w="990"/>
              <w:gridCol w:w="1760"/>
            </w:tblGrid>
            <w:tr>
              <w:trPr>
                <w:tblHeader w:val="on"/>
              </w:trPr>
              <w:tc>
                <w:tcPr>
                  <w:gridSpan w:val="2"/>
                </w:tcPr>
                <w:p>
                  <w:pPr>
                    <w:pStyle w:val="Compact"/>
                  </w:pPr>
                </w:p>
              </w:tc>
              <w:tc>
                <w:tcPr>
                  <w:gridSpan w:val="2"/>
                </w:tcPr>
                <w:p>
                  <w:pPr>
                    <w:pStyle w:val="Compact"/>
                    <w:jc w:val="left"/>
                    <w:jc w:val="center"/>
                  </w:pPr>
                  <w:r>
                    <w:t xml:space="preserve">24-hr</w:t>
                  </w:r>
                </w:p>
              </w:tc>
              <w:tc>
                <w:tcPr>
                  <w:gridSpan w:val="2"/>
                </w:tcPr>
                <w:p>
                  <w:pPr>
                    <w:pStyle w:val="Compact"/>
                    <w:jc w:val="left"/>
                    <w:jc w:val="center"/>
                  </w:pPr>
                  <w:r>
                    <w:t xml:space="preserve">Seasonal</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-20.0</w:t>
                  </w:r>
                </w:p>
              </w:tc>
              <w:tc>
                <w:tcPr/>
                <w:p>
                  <w:pPr>
                    <w:pStyle w:val="Compact"/>
                    <w:jc w:val="left"/>
                    <w:jc w:val="center"/>
                  </w:pPr>
                  <w:r>
                    <w:t xml:space="preserve">(-45.6, 5.5)</w:t>
                  </w:r>
                </w:p>
              </w:tc>
              <w:tc>
                <w:tcPr/>
                <w:p>
                  <w:pPr>
                    <w:pStyle w:val="Compact"/>
                    <w:jc w:val="left"/>
                    <w:jc w:val="center"/>
                  </w:pPr>
                  <w:r>
                    <w:t xml:space="preserve">-20.3</w:t>
                  </w:r>
                </w:p>
              </w:tc>
              <w:tc>
                <w:tcPr/>
                <w:p>
                  <w:pPr>
                    <w:pStyle w:val="Compact"/>
                    <w:jc w:val="left"/>
                    <w:jc w:val="center"/>
                  </w:pPr>
                  <w:r>
                    <w:t xml:space="preserve">(-37.5, -3.0)</w:t>
                  </w:r>
                </w:p>
              </w:tc>
            </w:tr>
            <w:tr>
              <w:tc>
                <w:tcPr>
                  <w:gridSpan w:val="6"/>
                </w:tcPr>
                <w:p>
                  <w:pPr>
                    <w:pStyle w:val="Compact"/>
                    <w:jc w:val="left"/>
                    <w:jc w:val="center"/>
                  </w:pPr>
                  <w:r>
                    <w:t xml:space="preserve">Cohort-Time ATTs</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-13.3</w:t>
                  </w:r>
                </w:p>
              </w:tc>
              <w:tc>
                <w:tcPr/>
                <w:p>
                  <w:pPr>
                    <w:pStyle w:val="Compact"/>
                    <w:jc w:val="left"/>
                    <w:jc w:val="center"/>
                  </w:pPr>
                  <w:r>
                    <w:t xml:space="preserve">(-45.9, 19.3)</w:t>
                  </w:r>
                </w:p>
              </w:tc>
              <w:tc>
                <w:tcPr/>
                <w:p>
                  <w:pPr>
                    <w:pStyle w:val="Compact"/>
                    <w:jc w:val="left"/>
                    <w:jc w:val="center"/>
                  </w:pPr>
                  <w:r>
                    <w:t xml:space="preserve">-17.6</w:t>
                  </w:r>
                </w:p>
              </w:tc>
              <w:tc>
                <w:tcPr/>
                <w:p>
                  <w:pPr>
                    <w:pStyle w:val="Compact"/>
                    <w:jc w:val="left"/>
                    <w:jc w:val="center"/>
                  </w:pPr>
                  <w:r>
                    <w:t xml:space="preserve">(-39.6, 4.4)</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-35.9</w:t>
                  </w:r>
                </w:p>
              </w:tc>
              <w:tc>
                <w:tcPr/>
                <w:p>
                  <w:pPr>
                    <w:pStyle w:val="Compact"/>
                    <w:jc w:val="left"/>
                    <w:jc w:val="center"/>
                  </w:pPr>
                  <w:r>
                    <w:t xml:space="preserve">(-58.9, -13.0)</w:t>
                  </w:r>
                </w:p>
              </w:tc>
              <w:tc>
                <w:tcPr/>
                <w:p>
                  <w:pPr>
                    <w:pStyle w:val="Compact"/>
                    <w:jc w:val="left"/>
                    <w:jc w:val="center"/>
                  </w:pPr>
                  <w:r>
                    <w:t xml:space="preserve">-25.9</w:t>
                  </w:r>
                </w:p>
              </w:tc>
              <w:tc>
                <w:tcPr/>
                <w:p>
                  <w:pPr>
                    <w:pStyle w:val="Compact"/>
                    <w:jc w:val="left"/>
                    <w:jc w:val="center"/>
                  </w:pPr>
                  <w:r>
                    <w:t xml:space="preserve">(-42.8, -9.0)</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F(1, 393)= 0.057, p=</w:t>
                  </w:r>
                  <w:r>
                    <w:t xml:space="preserve"> </w:t>
                  </w:r>
                  <w:r>
                    <w:t xml:space="preserve">0.811</w:t>
                  </w:r>
                </w:p>
              </w:tc>
            </w:tr>
            <w:tr>
              <w:tc>
                <w:tcPr>
                  <w:gridSpan w:val="6"/>
                </w:tcPr>
                <w:p>
                  <w:pPr>
                    <w:pStyle w:val="Compact"/>
                    <w:jc w:val="left"/>
                    <w:jc w:val="center"/>
                  </w:pPr>
                  <w:r>
                    <w:rPr>
                      <w:vertAlign w:val="superscript"/>
                    </w:rPr>
                    <w:t xml:space="preserve">b</w:t>
                  </w:r>
                  <w:r>
                    <w:t xml:space="preserve"> </w:t>
                  </w:r>
                  <w:r>
                    <w:t xml:space="preserve">Joint test that all ATTs are equal: F(1, 360)= 0.675, p=</w:t>
                  </w:r>
                  <w:r>
                    <w:t xml:space="preserve"> </w:t>
                  </w:r>
                  <w:r>
                    <w:t xml:space="preserve">0.412</w:t>
                  </w:r>
                </w:p>
              </w:tc>
            </w:tr>
          </w:tbl>
          <w:bookmarkEnd w:id="464"/>
          <w:p/>
        </w:tc>
      </w:tr>
    </w:tbl>
    <w:p>
      <w:r>
        <w:br w:type="page"/>
      </w:r>
    </w:p>
    <w:bookmarkEnd w:id="465"/>
    <w:bookmarkStart w:id="467" w:name="indoor-temperature"/>
    <w:p>
      <w:pPr>
        <w:pStyle w:val="Heading3"/>
      </w:pPr>
      <w:r>
        <w:t xml:space="preserve">12.8.3 Indoor temperature</w:t>
      </w:r>
    </w:p>
    <w:tbl>
      <w:tblPr>
        <w:tblStyle w:val="Table"/>
        <w:tblW w:type="pct" w:w="5000"/>
        <w:tblLayout w:type="fixed"/>
        <w:tblLook w:firstRow="0" w:lastRow="0" w:firstColumn="0" w:lastColumn="0" w:noHBand="0" w:noVBand="0" w:val="0000"/>
      </w:tblPr>
      <w:tblGrid>
        <w:gridCol w:w="7920"/>
      </w:tblGrid>
      <w:tr>
        <w:tc>
          <w:tcPr/>
          <w:bookmarkStart w:id="466" w:name="tbl-a-het-temp"/>
          <w:p>
            <w:pPr>
              <w:jc w:val="center"/>
            </w:pPr>
            <w:pPr>
              <w:jc w:val="start"/>
              <w:spacing w:before="200"/>
              <w:pStyle w:val="ImageCaption"/>
            </w:pPr>
            <w:r>
              <w:t xml:space="preserve">Table 21: Heterogeneous treatment effects for indoor temperature</w:t>
            </w:r>
          </w:p>
          <w:tbl>
            <w:tblPr>
              <w:tblStyle w:val="Table"/>
              <w:tblW w:type="pct" w:w="4574"/>
              <w:tblLayout w:type="fixed"/>
              <w:tblLook w:firstRow="1" w:lastRow="1" w:firstColumn="0" w:lastColumn="0" w:noHBand="0" w:noVBand="0" w:val="0020"/>
            </w:tblPr>
            <w:tblGrid>
              <w:gridCol w:w="859"/>
              <w:gridCol w:w="429"/>
              <w:gridCol w:w="859"/>
              <w:gridCol w:w="429"/>
              <w:gridCol w:w="429"/>
              <w:gridCol w:w="429"/>
              <w:gridCol w:w="859"/>
              <w:gridCol w:w="429"/>
              <w:gridCol w:w="429"/>
              <w:gridCol w:w="429"/>
              <w:gridCol w:w="798"/>
              <w:gridCol w:w="429"/>
              <w:gridCol w:w="429"/>
            </w:tblGrid>
            <w:tr>
              <w:trPr>
                <w:tblHeader w:val="on"/>
              </w:trPr>
              <w:tc>
                <w:tcPr/>
                <w:p>
                  <w:pPr>
                    <w:pStyle w:val="Compact"/>
                  </w:pPr>
                </w:p>
              </w:tc>
              <w:tc>
                <w:tcPr>
                  <w:gridSpan w:val="4"/>
                </w:tcPr>
                <w:p>
                  <w:pPr>
                    <w:pStyle w:val="Compact"/>
                    <w:jc w:val="left"/>
                    <w:jc w:val="center"/>
                  </w:pPr>
                  <w:r>
                    <w:t xml:space="preserve">Point temp (°C)</w:t>
                  </w:r>
                </w:p>
              </w:tc>
              <w:tc>
                <w:tcPr>
                  <w:gridSpan w:val="4"/>
                </w:tcPr>
                <w:p>
                  <w:pPr>
                    <w:pStyle w:val="Compact"/>
                    <w:jc w:val="left"/>
                    <w:jc w:val="center"/>
                  </w:pPr>
                  <w:r>
                    <w:t xml:space="preserve">Mean temp (°C)</w:t>
                  </w:r>
                </w:p>
              </w:tc>
              <w:tc>
                <w:tcPr>
                  <w:gridSpan w:val="4"/>
                </w:tcPr>
                <w:p>
                  <w:pPr>
                    <w:pStyle w:val="Compact"/>
                    <w:jc w:val="left"/>
                    <w:jc w:val="center"/>
                  </w:pPr>
                  <w:r>
                    <w:t xml:space="preserve">Min temp (°C)</w:t>
                  </w:r>
                </w:p>
              </w:tc>
            </w:tr>
            <w:tr>
              <w:trPr>
                <w:tblHeader w:val="on"/>
              </w:trPr>
              <w:tc>
                <w:tcPr/>
                <w:p>
                  <w:pPr>
                    <w:pStyle w:val="Compact"/>
                    <w:jc w:val="left"/>
                    <w:jc w:val="center"/>
                  </w:pPr>
                  <w:r>
                    <w:t xml:space="preserve">Cohort Time</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r>
            <w:tr>
              <w:tc>
                <w:tcPr>
                  <w:gridSpan w:val="13"/>
                </w:tcPr>
                <w:p>
                  <w:pPr>
                    <w:pStyle w:val="Compact"/>
                    <w:jc w:val="left"/>
                    <w:jc w:val="center"/>
                  </w:pPr>
                  <w:r>
                    <w:t xml:space="preserve">All times</w:t>
                  </w:r>
                </w:p>
              </w:tc>
            </w:tr>
            <w:tr>
              <w:tc>
                <w:tcPr/>
                <w:p>
                  <w:pPr>
                    <w:pStyle w:val="Compact"/>
                    <w:jc w:val="left"/>
                    <w:jc w:val="center"/>
                  </w:pPr>
                  <w:r>
                    <w:t xml:space="preserve">2019 2019</w:t>
                  </w:r>
                </w:p>
              </w:tc>
              <w:tc>
                <w:tcPr/>
                <w:p>
                  <w:pPr>
                    <w:pStyle w:val="Compact"/>
                    <w:jc w:val="left"/>
                    <w:jc w:val="center"/>
                  </w:pPr>
                  <w:r>
                    <w:t xml:space="preserve">1.66</w:t>
                  </w:r>
                </w:p>
              </w:tc>
              <w:tc>
                <w:tcPr/>
                <w:p>
                  <w:pPr>
                    <w:pStyle w:val="Compact"/>
                    <w:jc w:val="left"/>
                    <w:jc w:val="center"/>
                  </w:pPr>
                  <w:r>
                    <w:t xml:space="preserve">(0.5, 2.8)</w:t>
                  </w:r>
                </w:p>
              </w:tc>
              <w:tc>
                <w:tcPr/>
                <w:p>
                  <w:pPr>
                    <w:pStyle w:val="Compact"/>
                  </w:pPr>
                </w:p>
              </w:tc>
              <w:tc>
                <w:tcPr/>
                <w:p>
                  <w:pPr>
                    <w:pStyle w:val="Compact"/>
                  </w:pPr>
                </w:p>
              </w:tc>
              <w:tc>
                <w:tcPr/>
                <w:p>
                  <w:pPr>
                    <w:pStyle w:val="Compact"/>
                    <w:jc w:val="left"/>
                    <w:jc w:val="center"/>
                  </w:pPr>
                  <w:r>
                    <w:t xml:space="preserve">0.33</w:t>
                  </w:r>
                </w:p>
              </w:tc>
              <w:tc>
                <w:tcPr/>
                <w:p>
                  <w:pPr>
                    <w:pStyle w:val="Compact"/>
                    <w:jc w:val="left"/>
                    <w:jc w:val="center"/>
                  </w:pPr>
                  <w:r>
                    <w:t xml:space="preserve">(-0.8, 1.5)</w:t>
                  </w:r>
                </w:p>
              </w:tc>
              <w:tc>
                <w:tcPr/>
                <w:p>
                  <w:pPr>
                    <w:pStyle w:val="Compact"/>
                  </w:pPr>
                </w:p>
              </w:tc>
              <w:tc>
                <w:tcPr/>
                <w:p>
                  <w:pPr>
                    <w:pStyle w:val="Compact"/>
                  </w:pPr>
                </w:p>
              </w:tc>
              <w:tc>
                <w:tcPr/>
                <w:p>
                  <w:pPr>
                    <w:pStyle w:val="Compact"/>
                    <w:jc w:val="left"/>
                    <w:jc w:val="center"/>
                  </w:pPr>
                  <w:r>
                    <w:t xml:space="preserve">1.96</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jc w:val="left"/>
                    <w:jc w:val="center"/>
                  </w:pPr>
                  <w:r>
                    <w:t xml:space="preserve">2.17</w:t>
                  </w:r>
                </w:p>
              </w:tc>
              <w:tc>
                <w:tcPr/>
                <w:p>
                  <w:pPr>
                    <w:pStyle w:val="Compact"/>
                    <w:jc w:val="left"/>
                    <w:jc w:val="center"/>
                  </w:pPr>
                  <w:r>
                    <w:t xml:space="preserve">(0.5, 3.9)</w:t>
                  </w:r>
                </w:p>
              </w:tc>
              <w:tc>
                <w:tcPr/>
                <w:p>
                  <w:pPr>
                    <w:pStyle w:val="Compact"/>
                  </w:pPr>
                </w:p>
              </w:tc>
              <w:tc>
                <w:tcPr/>
                <w:p>
                  <w:pPr>
                    <w:pStyle w:val="Compact"/>
                  </w:pPr>
                </w:p>
              </w:tc>
              <w:tc>
                <w:tcPr/>
                <w:p>
                  <w:pPr>
                    <w:pStyle w:val="Compact"/>
                    <w:jc w:val="left"/>
                    <w:jc w:val="center"/>
                  </w:pPr>
                  <w:r>
                    <w:t xml:space="preserve">0.80</w:t>
                  </w:r>
                </w:p>
              </w:tc>
              <w:tc>
                <w:tcPr/>
                <w:p>
                  <w:pPr>
                    <w:pStyle w:val="Compact"/>
                    <w:jc w:val="left"/>
                    <w:jc w:val="center"/>
                  </w:pPr>
                  <w:r>
                    <w:t xml:space="preserve">(0.0, 1.6)</w:t>
                  </w:r>
                </w:p>
              </w:tc>
              <w:tc>
                <w:tcPr/>
                <w:p>
                  <w:pPr>
                    <w:pStyle w:val="Compact"/>
                  </w:pPr>
                </w:p>
              </w:tc>
              <w:tc>
                <w:tcPr/>
                <w:p>
                  <w:pPr>
                    <w:pStyle w:val="Compact"/>
                  </w:pPr>
                </w:p>
              </w:tc>
              <w:tc>
                <w:tcPr/>
                <w:p>
                  <w:pPr>
                    <w:pStyle w:val="Compact"/>
                    <w:jc w:val="left"/>
                    <w:jc w:val="center"/>
                  </w:pPr>
                  <w:r>
                    <w:t xml:space="preserve">5.04</w:t>
                  </w:r>
                </w:p>
              </w:tc>
              <w:tc>
                <w:tcPr/>
                <w:p>
                  <w:pPr>
                    <w:pStyle w:val="Compact"/>
                    <w:jc w:val="left"/>
                    <w:jc w:val="center"/>
                  </w:pPr>
                  <w:r>
                    <w:t xml:space="preserve">(2.3, 7.8)</w:t>
                  </w:r>
                </w:p>
              </w:tc>
              <w:tc>
                <w:tcPr/>
                <w:p>
                  <w:pPr>
                    <w:pStyle w:val="Compact"/>
                  </w:pPr>
                </w:p>
              </w:tc>
              <w:tc>
                <w:tcPr/>
                <w:p>
                  <w:pPr>
                    <w:pStyle w:val="Compact"/>
                  </w:pPr>
                </w:p>
              </w:tc>
            </w:tr>
            <w:tr>
              <w:tc>
                <w:tcPr/>
                <w:p>
                  <w:pPr>
                    <w:pStyle w:val="Compact"/>
                    <w:jc w:val="left"/>
                    <w:jc w:val="center"/>
                  </w:pPr>
                  <w:r>
                    <w:t xml:space="preserve">2020 2021</w:t>
                  </w:r>
                </w:p>
              </w:tc>
              <w:tc>
                <w:tcPr/>
                <w:p>
                  <w:pPr>
                    <w:pStyle w:val="Compact"/>
                    <w:jc w:val="left"/>
                    <w:jc w:val="center"/>
                  </w:pPr>
                  <w:r>
                    <w:t xml:space="preserve">2.39</w:t>
                  </w:r>
                </w:p>
              </w:tc>
              <w:tc>
                <w:tcPr/>
                <w:p>
                  <w:pPr>
                    <w:pStyle w:val="Compact"/>
                    <w:jc w:val="left"/>
                    <w:jc w:val="center"/>
                  </w:pPr>
                  <w:r>
                    <w:t xml:space="preserve">(0.7, 4.1)</w:t>
                  </w:r>
                </w:p>
              </w:tc>
              <w:tc>
                <w:tcPr/>
                <w:p>
                  <w:pPr>
                    <w:pStyle w:val="Compact"/>
                  </w:pPr>
                </w:p>
              </w:tc>
              <w:tc>
                <w:tcPr/>
                <w:p>
                  <w:pPr>
                    <w:pStyle w:val="Compact"/>
                  </w:pPr>
                </w:p>
              </w:tc>
              <w:tc>
                <w:tcPr/>
                <w:p>
                  <w:pPr>
                    <w:pStyle w:val="Compact"/>
                    <w:jc w:val="left"/>
                    <w:jc w:val="center"/>
                  </w:pPr>
                  <w:r>
                    <w:t xml:space="preserve">0.66</w:t>
                  </w:r>
                </w:p>
              </w:tc>
              <w:tc>
                <w:tcPr/>
                <w:p>
                  <w:pPr>
                    <w:pStyle w:val="Compact"/>
                    <w:jc w:val="left"/>
                    <w:jc w:val="center"/>
                  </w:pPr>
                  <w:r>
                    <w:t xml:space="preserve">(-0.5, 1.8)</w:t>
                  </w:r>
                </w:p>
              </w:tc>
              <w:tc>
                <w:tcPr/>
                <w:p>
                  <w:pPr>
                    <w:pStyle w:val="Compact"/>
                  </w:pPr>
                </w:p>
              </w:tc>
              <w:tc>
                <w:tcPr/>
                <w:p>
                  <w:pPr>
                    <w:pStyle w:val="Compact"/>
                  </w:pPr>
                </w:p>
              </w:tc>
              <w:tc>
                <w:tcPr/>
                <w:p>
                  <w:pPr>
                    <w:pStyle w:val="Compact"/>
                    <w:jc w:val="left"/>
                    <w:jc w:val="center"/>
                  </w:pPr>
                  <w:r>
                    <w:t xml:space="preserve">7.27</w:t>
                  </w:r>
                </w:p>
              </w:tc>
              <w:tc>
                <w:tcPr/>
                <w:p>
                  <w:pPr>
                    <w:pStyle w:val="Compact"/>
                    <w:jc w:val="left"/>
                    <w:jc w:val="center"/>
                  </w:pPr>
                  <w:r>
                    <w:t xml:space="preserve">(4.6, 9.9)</w:t>
                  </w:r>
                </w:p>
              </w:tc>
              <w:tc>
                <w:tcPr/>
                <w:p>
                  <w:pPr>
                    <w:pStyle w:val="Compact"/>
                  </w:pPr>
                </w:p>
              </w:tc>
              <w:tc>
                <w:tcPr/>
                <w:p>
                  <w:pPr>
                    <w:pStyle w:val="Compact"/>
                  </w:pPr>
                </w:p>
              </w:tc>
            </w:tr>
            <w:tr>
              <w:tc>
                <w:tcPr/>
                <w:p>
                  <w:pPr>
                    <w:pStyle w:val="Compact"/>
                    <w:jc w:val="left"/>
                    <w:jc w:val="center"/>
                  </w:pPr>
                  <w:r>
                    <w:t xml:space="preserve">2021 2021</w:t>
                  </w:r>
                </w:p>
              </w:tc>
              <w:tc>
                <w:tcPr/>
                <w:p>
                  <w:pPr>
                    <w:pStyle w:val="Compact"/>
                    <w:jc w:val="left"/>
                    <w:jc w:val="center"/>
                  </w:pPr>
                  <w:r>
                    <w:t xml:space="preserve">0.60</w:t>
                  </w:r>
                </w:p>
              </w:tc>
              <w:tc>
                <w:tcPr/>
                <w:p>
                  <w:pPr>
                    <w:pStyle w:val="Compact"/>
                    <w:jc w:val="left"/>
                    <w:jc w:val="center"/>
                  </w:pPr>
                  <w:r>
                    <w:t xml:space="preserve">(-1.2, 2.4)</w:t>
                  </w:r>
                </w:p>
              </w:tc>
              <w:tc>
                <w:tcPr/>
                <w:p>
                  <w:pPr>
                    <w:pStyle w:val="Compact"/>
                    <w:jc w:val="left"/>
                    <w:jc w:val="center"/>
                  </w:pPr>
                  <w:r>
                    <w:t xml:space="preserve">0.37</w:t>
                  </w:r>
                </w:p>
              </w:tc>
              <w:tc>
                <w:tcPr/>
                <w:p>
                  <w:pPr>
                    <w:pStyle w:val="Compact"/>
                    <w:jc w:val="left"/>
                    <w:jc w:val="center"/>
                  </w:pPr>
                  <w:r>
                    <w:t xml:space="preserve">2999</w:t>
                  </w:r>
                </w:p>
              </w:tc>
              <w:tc>
                <w:tcPr/>
                <w:p>
                  <w:pPr>
                    <w:pStyle w:val="Compact"/>
                    <w:jc w:val="left"/>
                    <w:jc w:val="center"/>
                  </w:pPr>
                  <w:r>
                    <w:t xml:space="preserve">1.60</w:t>
                  </w:r>
                </w:p>
              </w:tc>
              <w:tc>
                <w:tcPr/>
                <w:p>
                  <w:pPr>
                    <w:pStyle w:val="Compact"/>
                    <w:jc w:val="left"/>
                    <w:jc w:val="center"/>
                  </w:pPr>
                  <w:r>
                    <w:t xml:space="preserve">(0.5, 2.7)</w:t>
                  </w:r>
                </w:p>
              </w:tc>
              <w:tc>
                <w:tcPr/>
                <w:p>
                  <w:pPr>
                    <w:pStyle w:val="Compact"/>
                    <w:jc w:val="left"/>
                    <w:jc w:val="center"/>
                  </w:pPr>
                  <w:r>
                    <w:t xml:space="preserve">0.45</w:t>
                  </w:r>
                </w:p>
              </w:tc>
              <w:tc>
                <w:tcPr/>
                <w:p>
                  <w:pPr>
                    <w:pStyle w:val="Compact"/>
                    <w:jc w:val="left"/>
                    <w:jc w:val="center"/>
                  </w:pPr>
                  <w:r>
                    <w:t xml:space="preserve">1350</w:t>
                  </w:r>
                </w:p>
              </w:tc>
              <w:tc>
                <w:tcPr/>
                <w:p>
                  <w:pPr>
                    <w:pStyle w:val="Compact"/>
                    <w:jc w:val="left"/>
                    <w:jc w:val="center"/>
                  </w:pPr>
                  <w:r>
                    <w:t xml:space="preserve">2.37</w:t>
                  </w:r>
                </w:p>
              </w:tc>
              <w:tc>
                <w:tcPr/>
                <w:p>
                  <w:pPr>
                    <w:pStyle w:val="Compact"/>
                    <w:jc w:val="left"/>
                    <w:jc w:val="center"/>
                  </w:pPr>
                  <w:r>
                    <w:t xml:space="preserve">(0.2, 4.5)</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Daytime</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0.36</w:t>
                  </w:r>
                </w:p>
              </w:tc>
              <w:tc>
                <w:tcPr/>
                <w:p>
                  <w:pPr>
                    <w:pStyle w:val="Compact"/>
                    <w:jc w:val="left"/>
                    <w:jc w:val="center"/>
                  </w:pPr>
                  <w:r>
                    <w:t xml:space="preserve">(-0.8, 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0.91</w:t>
                  </w:r>
                </w:p>
              </w:tc>
              <w:tc>
                <w:tcPr/>
                <w:p>
                  <w:pPr>
                    <w:pStyle w:val="Compact"/>
                    <w:jc w:val="left"/>
                    <w:jc w:val="center"/>
                  </w:pPr>
                  <w:r>
                    <w:t xml:space="preserve">(0.1, 1.7)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1.67</w:t>
                  </w:r>
                </w:p>
              </w:tc>
              <w:tc>
                <w:tcPr/>
                <w:p>
                  <w:pPr>
                    <w:pStyle w:val="Compact"/>
                    <w:jc w:val="left"/>
                    <w:jc w:val="center"/>
                  </w:pPr>
                  <w:r>
                    <w:t xml:space="preserve">(0.5, 2.8)</w:t>
                  </w:r>
                </w:p>
              </w:tc>
              <w:tc>
                <w:tcPr/>
                <w:p>
                  <w:pPr>
                    <w:pStyle w:val="Compact"/>
                    <w:jc w:val="left"/>
                    <w:jc w:val="center"/>
                  </w:pPr>
                  <w:r>
                    <w:t xml:space="preserve">0.48</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Daytime heating</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0.92</w:t>
                  </w:r>
                </w:p>
              </w:tc>
              <w:tc>
                <w:tcPr/>
                <w:p>
                  <w:pPr>
                    <w:pStyle w:val="Compact"/>
                    <w:jc w:val="left"/>
                    <w:jc w:val="center"/>
                  </w:pPr>
                  <w:r>
                    <w:t xml:space="preserve">(-0.2, 2.0)</w:t>
                  </w:r>
                </w:p>
              </w:tc>
              <w:tc>
                <w:tcPr/>
                <w:p>
                  <w:pPr>
                    <w:pStyle w:val="Compact"/>
                  </w:pPr>
                </w:p>
              </w:tc>
              <w:tc>
                <w:tcPr/>
                <w:p>
                  <w:pPr>
                    <w:pStyle w:val="Compact"/>
                  </w:pPr>
                </w:p>
              </w:tc>
              <w:tc>
                <w:tcPr/>
                <w:p>
                  <w:pPr>
                    <w:pStyle w:val="Compact"/>
                    <w:jc w:val="left"/>
                    <w:jc w:val="center"/>
                  </w:pPr>
                  <w:r>
                    <w:t xml:space="preserve">1.94</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2.02</w:t>
                  </w:r>
                </w:p>
              </w:tc>
              <w:tc>
                <w:tcPr/>
                <w:p>
                  <w:pPr>
                    <w:pStyle w:val="Compact"/>
                    <w:jc w:val="left"/>
                    <w:jc w:val="center"/>
                  </w:pPr>
                  <w:r>
                    <w:t xml:space="preserve">(0.9, 3.2)</w:t>
                  </w:r>
                </w:p>
              </w:tc>
              <w:tc>
                <w:tcPr/>
                <w:p>
                  <w:pPr>
                    <w:pStyle w:val="Compact"/>
                  </w:pPr>
                </w:p>
              </w:tc>
              <w:tc>
                <w:tcPr/>
                <w:p>
                  <w:pPr>
                    <w:pStyle w:val="Compact"/>
                  </w:pPr>
                </w:p>
              </w:tc>
              <w:tc>
                <w:tcPr/>
                <w:p>
                  <w:pPr>
                    <w:pStyle w:val="Compact"/>
                    <w:jc w:val="left"/>
                    <w:jc w:val="center"/>
                  </w:pPr>
                  <w:r>
                    <w:t xml:space="preserve">5.46</w:t>
                  </w:r>
                </w:p>
              </w:tc>
              <w:tc>
                <w:tcPr/>
                <w:p>
                  <w:pPr>
                    <w:pStyle w:val="Compact"/>
                    <w:jc w:val="left"/>
                    <w:jc w:val="center"/>
                  </w:pPr>
                  <w:r>
                    <w:t xml:space="preserve">(2.7, 8.2)</w:t>
                  </w: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2.63</w:t>
                  </w:r>
                </w:p>
              </w:tc>
              <w:tc>
                <w:tcPr/>
                <w:p>
                  <w:pPr>
                    <w:pStyle w:val="Compact"/>
                    <w:jc w:val="left"/>
                    <w:jc w:val="center"/>
                  </w:pPr>
                  <w:r>
                    <w:t xml:space="preserve">(1.5, 3.7)</w:t>
                  </w:r>
                </w:p>
              </w:tc>
              <w:tc>
                <w:tcPr/>
                <w:p>
                  <w:pPr>
                    <w:pStyle w:val="Compact"/>
                  </w:pPr>
                </w:p>
              </w:tc>
              <w:tc>
                <w:tcPr/>
                <w:p>
                  <w:pPr>
                    <w:pStyle w:val="Compact"/>
                  </w:pPr>
                </w:p>
              </w:tc>
              <w:tc>
                <w:tcPr/>
                <w:p>
                  <w:pPr>
                    <w:pStyle w:val="Compact"/>
                    <w:jc w:val="left"/>
                    <w:jc w:val="center"/>
                  </w:pPr>
                  <w:r>
                    <w:t xml:space="preserve">6.69</w:t>
                  </w:r>
                </w:p>
              </w:tc>
              <w:tc>
                <w:tcPr/>
                <w:p>
                  <w:pPr>
                    <w:pStyle w:val="Compact"/>
                    <w:jc w:val="left"/>
                    <w:jc w:val="center"/>
                  </w:pPr>
                  <w:r>
                    <w:t xml:space="preserve">(4.2, 9.2)</w:t>
                  </w: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2.72</w:t>
                  </w:r>
                </w:p>
              </w:tc>
              <w:tc>
                <w:tcPr/>
                <w:p>
                  <w:pPr>
                    <w:pStyle w:val="Compact"/>
                    <w:jc w:val="left"/>
                    <w:jc w:val="center"/>
                  </w:pPr>
                  <w:r>
                    <w:t xml:space="preserve">(0.8, 4.6)</w:t>
                  </w:r>
                </w:p>
              </w:tc>
              <w:tc>
                <w:tcPr/>
                <w:p>
                  <w:pPr>
                    <w:pStyle w:val="Compact"/>
                    <w:jc w:val="left"/>
                    <w:jc w:val="center"/>
                  </w:pPr>
                  <w:r>
                    <w:t xml:space="preserve">0</w:t>
                  </w:r>
                </w:p>
              </w:tc>
              <w:tc>
                <w:tcPr/>
                <w:p>
                  <w:pPr>
                    <w:pStyle w:val="Compact"/>
                    <w:jc w:val="left"/>
                    <w:jc w:val="center"/>
                  </w:pPr>
                  <w:r>
                    <w:t xml:space="preserve">1350</w:t>
                  </w:r>
                </w:p>
              </w:tc>
              <w:tc>
                <w:tcPr/>
                <w:p>
                  <w:pPr>
                    <w:pStyle w:val="Compact"/>
                    <w:jc w:val="left"/>
                    <w:jc w:val="center"/>
                  </w:pPr>
                  <w:r>
                    <w:t xml:space="preserve">2.53</w:t>
                  </w:r>
                </w:p>
              </w:tc>
              <w:tc>
                <w:tcPr/>
                <w:p>
                  <w:pPr>
                    <w:pStyle w:val="Compact"/>
                    <w:jc w:val="left"/>
                    <w:jc w:val="center"/>
                  </w:pPr>
                  <w:r>
                    <w:t xml:space="preserve">(0.4, 4.7)</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Heating season</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2.18</w:t>
                  </w:r>
                </w:p>
              </w:tc>
              <w:tc>
                <w:tcPr/>
                <w:p>
                  <w:pPr>
                    <w:pStyle w:val="Compact"/>
                    <w:jc w:val="left"/>
                    <w:jc w:val="center"/>
                  </w:pPr>
                  <w:r>
                    <w:t xml:space="preserve">(0.9, 3.4)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2.97</w:t>
                  </w:r>
                </w:p>
              </w:tc>
              <w:tc>
                <w:tcPr/>
                <w:p>
                  <w:pPr>
                    <w:pStyle w:val="Compact"/>
                    <w:jc w:val="left"/>
                    <w:jc w:val="center"/>
                  </w:pPr>
                  <w:r>
                    <w:t xml:space="preserve">(1.9, 4.0)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2.80</w:t>
                  </w:r>
                </w:p>
              </w:tc>
              <w:tc>
                <w:tcPr/>
                <w:p>
                  <w:pPr>
                    <w:pStyle w:val="Compact"/>
                    <w:jc w:val="left"/>
                    <w:jc w:val="center"/>
                  </w:pPr>
                  <w:r>
                    <w:t xml:space="preserve">(0.9, 4.7)</w:t>
                  </w:r>
                </w:p>
              </w:tc>
              <w:tc>
                <w:tcPr/>
                <w:p>
                  <w:pPr>
                    <w:pStyle w:val="Compact"/>
                    <w:jc w:val="left"/>
                    <w:jc w:val="center"/>
                  </w:pPr>
                  <w:r>
                    <w:t xml:space="preserve">0</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Note: ATT = Average Treatment Effect on the Treated, CI = confidence interval</w:t>
                  </w:r>
                </w:p>
              </w:tc>
            </w:tr>
            <w:tr>
              <w:tc>
                <w:tcPr>
                  <w:gridSpan w:val="13"/>
                </w:tcPr>
                <w:p>
                  <w:pPr>
                    <w:pStyle w:val="Compact"/>
                    <w:jc w:val="left"/>
                    <w:jc w:val="center"/>
                  </w:pPr>
                  <w:r>
                    <w:rPr>
                      <w:vertAlign w:val="superscript"/>
                    </w:rPr>
                    <w:t xml:space="preserve">a</w:t>
                  </w:r>
                  <w:r>
                    <w:t xml:space="preserve"> </w:t>
                  </w:r>
                  <w:r>
                    <w:t xml:space="preserve">P-value for omnibus test of heterogeneity across cohort time groups.</w:t>
                  </w:r>
                </w:p>
              </w:tc>
            </w:tr>
          </w:tbl>
          <w:bookmarkEnd w:id="466"/>
          <w:p/>
        </w:tc>
      </w:tr>
    </w:tbl>
    <w:p>
      <w:r>
        <w:br w:type="page"/>
      </w:r>
    </w:p>
    <w:bookmarkEnd w:id="467"/>
    <w:bookmarkStart w:id="469" w:name="blood-pressure-outcomes"/>
    <w:p>
      <w:pPr>
        <w:pStyle w:val="Heading3"/>
      </w:pPr>
      <w:r>
        <w:t xml:space="preserve">12.8.4 Blood pressure outcomes</w:t>
      </w:r>
    </w:p>
    <w:p>
      <w:pPr>
        <w:pStyle w:val="FirstParagraph"/>
      </w:pPr>
      <w:hyperlink w:anchor="tbl-bp-het">
        <w:r>
          <w:rPr>
            <w:rStyle w:val="Hyperlink"/>
          </w:rPr>
          <w:t xml:space="preserve">Table 22</w:t>
        </w:r>
      </w:hyperlink>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468" w:name="tbl-bp-het"/>
          <w:p>
            <w:pPr>
              <w:jc w:val="center"/>
            </w:pPr>
            <w:pPr>
              <w:jc w:val="start"/>
              <w:spacing w:before="200"/>
              <w:pStyle w:val="ImageCaption"/>
            </w:pPr>
            <w:r>
              <w:t xml:space="preserve">Table 22: Heterogeneous treatment effects for the total effect of the CHP on blood pressure.</w:t>
            </w:r>
          </w:p>
          <w:tbl>
            <w:tblPr>
              <w:tblStyle w:val="Table"/>
              <w:tblW w:type="pct" w:w="4653"/>
              <w:tblLayout w:type="fixed"/>
              <w:tblLook w:firstRow="1" w:lastRow="1" w:firstColumn="0" w:lastColumn="0" w:noHBand="0" w:noVBand="0" w:val="0020"/>
            </w:tblPr>
            <w:tblGrid>
              <w:gridCol w:w="990"/>
              <w:gridCol w:w="770"/>
              <w:gridCol w:w="990"/>
              <w:gridCol w:w="1650"/>
              <w:gridCol w:w="1870"/>
              <w:gridCol w:w="1100"/>
            </w:tblGrid>
            <w:tr>
              <w:trPr>
                <w:tblHeader w:val="on"/>
              </w:trPr>
              <w:tc>
                <w:tcPr>
                  <w:gridSpan w:val="2"/>
                </w:tcPr>
                <w:p>
                  <w:pPr>
                    <w:pStyle w:val="Compact"/>
                  </w:pPr>
                </w:p>
              </w:tc>
              <w:tc>
                <w:tcPr>
                  <w:gridSpan w:val="2"/>
                </w:tcPr>
                <w:p>
                  <w:pPr>
                    <w:pStyle w:val="Compact"/>
                    <w:jc w:val="left"/>
                    <w:jc w:val="center"/>
                  </w:pPr>
                  <w:r>
                    <w:t xml:space="preserve">Adjusted DiD</w:t>
                  </w:r>
                </w:p>
              </w:tc>
              <w:tc>
                <w:tcPr>
                  <w:gridSpan w:val="2"/>
                </w:tcPr>
                <w:p>
                  <w:pPr>
                    <w:pStyle w:val="Compact"/>
                    <w:jc w:val="left"/>
                    <w:jc w:val="center"/>
                  </w:pPr>
                  <w:r>
                    <w:t xml:space="preserve">Heterogeneity tests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F-Statistic</w:t>
                  </w:r>
                  <w:r>
                    <w:rPr>
                      <w:vertAlign w:val="superscript"/>
                    </w:rPr>
                    <w:t xml:space="preserve">b</w:t>
                  </w:r>
                </w:p>
              </w:tc>
              <w:tc>
                <w:tcPr/>
                <w:p>
                  <w:pPr>
                    <w:pStyle w:val="Compact"/>
                    <w:jc w:val="left"/>
                    <w:jc w:val="center"/>
                  </w:pPr>
                  <w:r>
                    <w:t xml:space="preserve">p-value</w:t>
                  </w:r>
                </w:p>
              </w:tc>
            </w:tr>
            <w:tr>
              <w:tc>
                <w:tcPr>
                  <w:gridSpan w:val="6"/>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-2.4</w:t>
                  </w:r>
                </w:p>
              </w:tc>
              <w:tc>
                <w:tcPr/>
                <w:p>
                  <w:pPr>
                    <w:pStyle w:val="Compact"/>
                    <w:jc w:val="left"/>
                    <w:jc w:val="center"/>
                  </w:pPr>
                  <w:r>
                    <w:t xml:space="preserve">(-5.2, 0.5)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w:t>
                  </w:r>
                </w:p>
              </w:tc>
              <w:tc>
                <w:tcPr/>
                <w:p>
                  <w:pPr>
                    <w:pStyle w:val="Compact"/>
                    <w:jc w:val="left"/>
                    <w:jc w:val="center"/>
                  </w:pPr>
                  <w:r>
                    <w:t xml:space="preserve">(-4.0, 1.0)</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w:t>
                  </w:r>
                </w:p>
              </w:tc>
              <w:tc>
                <w:tcPr/>
                <w:p>
                  <w:pPr>
                    <w:pStyle w:val="Compact"/>
                    <w:jc w:val="left"/>
                    <w:jc w:val="center"/>
                  </w:pPr>
                  <w:r>
                    <w:t xml:space="preserve">(-5.0, 2.5)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(-0.5, 5.3)</w:t>
                  </w:r>
                </w:p>
              </w:tc>
              <w:tc>
                <w:tcPr/>
                <w:p>
                  <w:pPr>
                    <w:pStyle w:val="Compact"/>
                    <w:jc w:val="left"/>
                    <w:jc w:val="center"/>
                  </w:pPr>
                  <w:r>
                    <w:t xml:space="preserve">2.3</w:t>
                  </w:r>
                </w:p>
              </w:tc>
              <w:tc>
                <w:tcPr/>
                <w:p>
                  <w:pPr>
                    <w:pStyle w:val="Compact"/>
                    <w:jc w:val="left"/>
                    <w:jc w:val="center"/>
                  </w:pPr>
                  <w:r>
                    <w:t xml:space="preserve">0.080</w:t>
                  </w:r>
                </w:p>
              </w:tc>
            </w:tr>
            <w:tr>
              <w:tc>
                <w:tcPr>
                  <w:gridSpan w:val="6"/>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-2.0</w:t>
                  </w:r>
                </w:p>
              </w:tc>
              <w:tc>
                <w:tcPr/>
                <w:p>
                  <w:pPr>
                    <w:pStyle w:val="Compact"/>
                    <w:jc w:val="left"/>
                    <w:jc w:val="center"/>
                  </w:pPr>
                  <w:r>
                    <w:t xml:space="preserve">(-4.7, 0.6)</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(-4.5, 0.5)</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w:t>
                  </w:r>
                </w:p>
              </w:tc>
              <w:tc>
                <w:tcPr/>
                <w:p>
                  <w:pPr>
                    <w:pStyle w:val="Compact"/>
                    <w:jc w:val="left"/>
                    <w:jc w:val="center"/>
                  </w:pPr>
                  <w:r>
                    <w:t xml:space="preserve">(-5.1, 1.5)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w:t>
                  </w:r>
                </w:p>
              </w:tc>
              <w:tc>
                <w:tcPr/>
                <w:p>
                  <w:pPr>
                    <w:pStyle w:val="Compact"/>
                    <w:jc w:val="left"/>
                    <w:jc w:val="center"/>
                  </w:pPr>
                  <w:r>
                    <w:t xml:space="preserve">(-1.1, 5.3)</w:t>
                  </w:r>
                </w:p>
              </w:tc>
              <w:tc>
                <w:tcPr/>
                <w:p>
                  <w:pPr>
                    <w:pStyle w:val="Compact"/>
                    <w:jc w:val="left"/>
                    <w:jc w:val="center"/>
                  </w:pPr>
                  <w:r>
                    <w:t xml:space="preserve">1.9</w:t>
                  </w:r>
                </w:p>
              </w:tc>
              <w:tc>
                <w:tcPr/>
                <w:p>
                  <w:pPr>
                    <w:pStyle w:val="Compact"/>
                    <w:jc w:val="left"/>
                    <w:jc w:val="center"/>
                  </w:pPr>
                  <w:r>
                    <w:t xml:space="preserve">0.140</w:t>
                  </w:r>
                </w:p>
              </w:tc>
            </w:tr>
            <w:tr>
              <w:tc>
                <w:tcPr>
                  <w:gridSpan w:val="6"/>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(-4.7, -0.7)</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(-4.0, -0.7)</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0.2</w:t>
                  </w:r>
                </w:p>
              </w:tc>
              <w:tc>
                <w:tcPr/>
                <w:p>
                  <w:pPr>
                    <w:pStyle w:val="Compact"/>
                    <w:jc w:val="left"/>
                    <w:jc w:val="center"/>
                  </w:pPr>
                  <w:r>
                    <w:t xml:space="preserve">(-1.5,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(-0.5, 2.0)</w:t>
                  </w:r>
                </w:p>
              </w:tc>
              <w:tc>
                <w:tcPr/>
                <w:p>
                  <w:pPr>
                    <w:pStyle w:val="Compact"/>
                    <w:jc w:val="left"/>
                    <w:jc w:val="center"/>
                  </w:pPr>
                  <w:r>
                    <w:t xml:space="preserve">6.8</w:t>
                  </w:r>
                </w:p>
              </w:tc>
              <w:tc>
                <w:tcPr/>
                <w:p>
                  <w:pPr>
                    <w:pStyle w:val="Compact"/>
                    <w:jc w:val="left"/>
                    <w:jc w:val="center"/>
                  </w:pPr>
                  <w:r>
                    <w:t xml:space="preserve">0.000</w:t>
                  </w:r>
                </w:p>
              </w:tc>
            </w:tr>
            <w:tr>
              <w:tc>
                <w:tcPr>
                  <w:gridSpan w:val="6"/>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(-4.6, -0.8)</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-2.5</w:t>
                  </w:r>
                </w:p>
              </w:tc>
              <w:tc>
                <w:tcPr/>
                <w:p>
                  <w:pPr>
                    <w:pStyle w:val="Compact"/>
                    <w:jc w:val="left"/>
                    <w:jc w:val="center"/>
                  </w:pPr>
                  <w:r>
                    <w:t xml:space="preserve">(-4.2, -0.9)</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0.1</w:t>
                  </w:r>
                </w:p>
              </w:tc>
              <w:tc>
                <w:tcPr/>
                <w:p>
                  <w:pPr>
                    <w:pStyle w:val="Compact"/>
                    <w:jc w:val="left"/>
                    <w:jc w:val="center"/>
                  </w:pPr>
                  <w:r>
                    <w:t xml:space="preserve">(-1.7,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w:t>
                  </w:r>
                </w:p>
              </w:tc>
              <w:tc>
                <w:tcPr/>
                <w:p>
                  <w:pPr>
                    <w:pStyle w:val="Compact"/>
                    <w:jc w:val="left"/>
                    <w:jc w:val="center"/>
                  </w:pPr>
                  <w:r>
                    <w:t xml:space="preserve">(-0.1, 2.2)</w:t>
                  </w:r>
                </w:p>
              </w:tc>
              <w:tc>
                <w:tcPr/>
                <w:p>
                  <w:pPr>
                    <w:pStyle w:val="Compact"/>
                    <w:jc w:val="left"/>
                    <w:jc w:val="center"/>
                  </w:pPr>
                  <w:r>
                    <w:t xml:space="preserve">10.0</w:t>
                  </w:r>
                </w:p>
              </w:tc>
              <w:tc>
                <w:tcPr/>
                <w:p>
                  <w:pPr>
                    <w:pStyle w:val="Compact"/>
                    <w:jc w:val="left"/>
                    <w:jc w:val="center"/>
                  </w:pPr>
                  <w:r>
                    <w:t xml:space="preserve">0.000</w:t>
                  </w:r>
                </w:p>
              </w:tc>
            </w:tr>
            <w:tr>
              <w:tc>
                <w:tcPr>
                  <w:gridSpan w:val="6"/>
                </w:tcPr>
                <w:p>
                  <w:pPr>
                    <w:pStyle w:val="Compact"/>
                    <w:jc w:val="left"/>
                    <w:jc w:val="center"/>
                  </w:pPr>
                  <w:r>
                    <w:t xml:space="preserve">Note: ATT = Average Treatment Effect on the Treated, CI =</w:t>
                  </w:r>
                  <w:r>
                    <w:t xml:space="preserve"> </w:t>
                  </w:r>
                  <w:r>
                    <w:t xml:space="preserve">confidence interval, DiD = Difference-in-Differences.</w:t>
                  </w:r>
                </w:p>
              </w:tc>
            </w:tr>
            <w:tr>
              <w:tc>
                <w:tcPr>
                  <w:gridSpan w:val="6"/>
                </w:tcPr>
                <w:p>
                  <w:pPr>
                    <w:pStyle w:val="Compact"/>
                    <w:jc w:val="left"/>
                    <w:jc w:val="center"/>
                  </w:pPr>
                  <w:r>
                    <w:rPr>
                      <w:vertAlign w:val="superscript"/>
                    </w:rPr>
                    <w:t xml:space="preserve">a</w:t>
                  </w:r>
                  <w:r>
                    <w:t xml:space="preserve"> </w:t>
                  </w:r>
                  <w:r>
                    <w:t xml:space="preserve">Adjusted for age, sex, waist circumference, smoking</w:t>
                  </w:r>
                  <w:r>
                    <w:t xml:space="preserve"> </w:t>
                  </w:r>
                  <w:r>
                    <w:t xml:space="preserve">category, alcohol consumption, and use of blood pressure</w:t>
                  </w:r>
                  <w:r>
                    <w:t xml:space="preserve"> </w:t>
                  </w:r>
                  <w:r>
                    <w:t xml:space="preserve">medication.</w:t>
                  </w:r>
                </w:p>
              </w:tc>
            </w:tr>
            <w:tr>
              <w:tc>
                <w:tcPr>
                  <w:gridSpan w:val="6"/>
                </w:tcPr>
                <w:p>
                  <w:pPr>
                    <w:pStyle w:val="Compact"/>
                    <w:jc w:val="left"/>
                    <w:jc w:val="center"/>
                  </w:pPr>
                  <w:r>
                    <w:rPr>
                      <w:vertAlign w:val="superscript"/>
                    </w:rPr>
                    <w:t xml:space="preserve">b</w:t>
                  </w:r>
                  <w:r>
                    <w:t xml:space="preserve"> </w:t>
                  </w:r>
                  <w:r>
                    <w:t xml:space="preserve">F-statistics and p-values for joint tests of equality</w:t>
                  </w:r>
                  <w:r>
                    <w:t xml:space="preserve"> </w:t>
                  </w:r>
                  <w:r>
                    <w:t xml:space="preserve">across cohort and time ATTs</w:t>
                  </w:r>
                </w:p>
              </w:tc>
            </w:tr>
          </w:tbl>
          <w:bookmarkEnd w:id="468"/>
          <w:p/>
        </w:tc>
      </w:tr>
    </w:tbl>
    <w:p>
      <w:r>
        <w:br w:type="page"/>
      </w:r>
    </w:p>
    <w:bookmarkEnd w:id="469"/>
    <w:bookmarkStart w:id="471" w:name="mediation-analyses-for-blood-pressure"/>
    <w:p>
      <w:pPr>
        <w:pStyle w:val="Heading3"/>
      </w:pPr>
      <w:r>
        <w:t xml:space="preserve">12.8.5 Mediation analyses for blood pressure</w:t>
      </w:r>
    </w:p>
    <w:p>
      <w:pPr>
        <w:pStyle w:val="FirstParagraph"/>
      </w:pPr>
      <w:hyperlink w:anchor="tbl-a-bp-med-het">
        <w:r>
          <w:rPr>
            <w:rStyle w:val="Hyperlink"/>
          </w:rPr>
          <w:t xml:space="preserve">Table 23</w:t>
        </w:r>
      </w:hyperlink>
      <w:r>
        <w:t xml:space="preserve"> </w:t>
      </w:r>
      <w:r>
        <w:t xml:space="preserve">shows the cohort-time treatment effects for the mediation model for blood pressure.</w:t>
      </w:r>
    </w:p>
    <w:tbl>
      <w:tblPr>
        <w:tblStyle w:val="Table"/>
        <w:tblW w:type="pct" w:w="5000"/>
        <w:tblLayout w:type="fixed"/>
        <w:tblLook w:firstRow="0" w:lastRow="0" w:firstColumn="0" w:lastColumn="0" w:noHBand="0" w:noVBand="0" w:val="0000"/>
      </w:tblPr>
      <w:tblGrid>
        <w:gridCol w:w="7920"/>
      </w:tblGrid>
      <w:tr>
        <w:tc>
          <w:tcPr/>
          <w:bookmarkStart w:id="470" w:name="tbl-a-bp-med-het"/>
          <w:p>
            <w:pPr>
              <w:jc w:val="center"/>
            </w:pPr>
            <w:pPr>
              <w:jc w:val="start"/>
              <w:spacing w:before="200"/>
              <w:pStyle w:val="ImageCaption"/>
            </w:pPr>
            <w:r>
              <w:t xml:space="preserve">Table 23: Heterogeneous treatment effects for blood pressure mediation model.</w:t>
            </w:r>
          </w:p>
          <w:tbl>
            <w:tblPr>
              <w:tblStyle w:val="Table"/>
              <w:tblW w:type="pct" w:w="4667"/>
              <w:tblLayout w:type="fixed"/>
              <w:tblLook w:firstRow="1" w:lastRow="1" w:firstColumn="0" w:lastColumn="0" w:noHBand="0" w:noVBand="0" w:val="0020"/>
            </w:tblPr>
            <w:tblGrid>
              <w:gridCol w:w="594"/>
              <w:gridCol w:w="462"/>
              <w:gridCol w:w="660"/>
              <w:gridCol w:w="1056"/>
              <w:gridCol w:w="594"/>
              <w:gridCol w:w="924"/>
              <w:gridCol w:w="594"/>
              <w:gridCol w:w="990"/>
              <w:gridCol w:w="594"/>
              <w:gridCol w:w="924"/>
            </w:tblGrid>
            <w:tr>
              <w:trPr>
                <w:tblHeader w:val="on"/>
              </w:trPr>
              <w:tc>
                <w:tcPr>
                  <w:gridSpan w:val="2"/>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4"/>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10"/>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-2.16</w:t>
                  </w:r>
                </w:p>
              </w:tc>
              <w:tc>
                <w:tcPr/>
                <w:p>
                  <w:pPr>
                    <w:pStyle w:val="Compact"/>
                    <w:jc w:val="left"/>
                    <w:jc w:val="center"/>
                  </w:pPr>
                  <w:r>
                    <w:t xml:space="preserve">(-5.0, 0.7)</w:t>
                  </w:r>
                </w:p>
              </w:tc>
              <w:tc>
                <w:tcPr/>
                <w:p>
                  <w:pPr>
                    <w:pStyle w:val="Compact"/>
                    <w:jc w:val="left"/>
                    <w:jc w:val="center"/>
                  </w:pPr>
                  <w:r>
                    <w:t xml:space="preserve">-1.67</w:t>
                  </w:r>
                </w:p>
              </w:tc>
              <w:tc>
                <w:tcPr/>
                <w:p>
                  <w:pPr>
                    <w:pStyle w:val="Compact"/>
                    <w:jc w:val="left"/>
                    <w:jc w:val="center"/>
                  </w:pPr>
                  <w:r>
                    <w:t xml:space="preserve">(-4.7, 1.3)</w:t>
                  </w:r>
                </w:p>
              </w:tc>
              <w:tc>
                <w:tcPr/>
                <w:p>
                  <w:pPr>
                    <w:pStyle w:val="Compact"/>
                    <w:jc w:val="left"/>
                    <w:jc w:val="center"/>
                  </w:pPr>
                  <w:r>
                    <w:t xml:space="preserve">-1.17</w:t>
                  </w:r>
                </w:p>
              </w:tc>
              <w:tc>
                <w:tcPr/>
                <w:p>
                  <w:pPr>
                    <w:pStyle w:val="Compact"/>
                    <w:jc w:val="left"/>
                    <w:jc w:val="center"/>
                  </w:pPr>
                  <w:r>
                    <w:t xml:space="preserve">(-4.1, 1.8)</w:t>
                  </w:r>
                </w:p>
              </w:tc>
              <w:tc>
                <w:tcPr/>
                <w:p>
                  <w:pPr>
                    <w:pStyle w:val="Compact"/>
                    <w:jc w:val="left"/>
                    <w:jc w:val="center"/>
                  </w:pPr>
                  <w:r>
                    <w:t xml:space="preserve">-0.63</w:t>
                  </w:r>
                </w:p>
              </w:tc>
              <w:tc>
                <w:tcPr/>
                <w:p>
                  <w:pPr>
                    <w:pStyle w:val="Compact"/>
                    <w:jc w:val="left"/>
                    <w:jc w:val="center"/>
                  </w:pPr>
                  <w:r>
                    <w:t xml:space="preserve">(-3.7, 2.5)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-1.54</w:t>
                  </w:r>
                </w:p>
              </w:tc>
              <w:tc>
                <w:tcPr/>
                <w:p>
                  <w:pPr>
                    <w:pStyle w:val="Compact"/>
                    <w:jc w:val="left"/>
                    <w:jc w:val="center"/>
                  </w:pPr>
                  <w:r>
                    <w:t xml:space="preserve">(-4.0, 1.0)</w:t>
                  </w:r>
                </w:p>
              </w:tc>
              <w:tc>
                <w:tcPr/>
                <w:p>
                  <w:pPr>
                    <w:pStyle w:val="Compact"/>
                    <w:jc w:val="left"/>
                    <w:jc w:val="center"/>
                  </w:pPr>
                  <w:r>
                    <w:t xml:space="preserve">-0.86</w:t>
                  </w:r>
                </w:p>
              </w:tc>
              <w:tc>
                <w:tcPr/>
                <w:p>
                  <w:pPr>
                    <w:pStyle w:val="Compact"/>
                    <w:jc w:val="left"/>
                    <w:jc w:val="center"/>
                  </w:pPr>
                  <w:r>
                    <w:t xml:space="preserve">(-3.6, 1.9)</w:t>
                  </w:r>
                </w:p>
              </w:tc>
              <w:tc>
                <w:tcPr/>
                <w:p>
                  <w:pPr>
                    <w:pStyle w:val="Compact"/>
                    <w:jc w:val="left"/>
                    <w:jc w:val="center"/>
                  </w:pPr>
                  <w:r>
                    <w:t xml:space="preserve">-0.13</w:t>
                  </w:r>
                </w:p>
              </w:tc>
              <w:tc>
                <w:tcPr/>
                <w:p>
                  <w:pPr>
                    <w:pStyle w:val="Compact"/>
                    <w:jc w:val="left"/>
                    <w:jc w:val="center"/>
                  </w:pPr>
                  <w:r>
                    <w:t xml:space="preserve">(-2.7, 2.5)</w:t>
                  </w:r>
                </w:p>
              </w:tc>
              <w:tc>
                <w:tcPr/>
                <w:p>
                  <w:pPr>
                    <w:pStyle w:val="Compact"/>
                    <w:jc w:val="left"/>
                    <w:jc w:val="center"/>
                  </w:pPr>
                  <w:r>
                    <w:t xml:space="preserve">0.56</w:t>
                  </w:r>
                </w:p>
              </w:tc>
              <w:tc>
                <w:tcPr/>
                <w:p>
                  <w:pPr>
                    <w:pStyle w:val="Compact"/>
                    <w:jc w:val="left"/>
                    <w:jc w:val="center"/>
                  </w:pPr>
                  <w:r>
                    <w:t xml:space="preserve">(-2.4, 3.5)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-1.45</w:t>
                  </w:r>
                </w:p>
              </w:tc>
              <w:tc>
                <w:tcPr/>
                <w:p>
                  <w:pPr>
                    <w:pStyle w:val="Compact"/>
                    <w:jc w:val="left"/>
                    <w:jc w:val="center"/>
                  </w:pPr>
                  <w:r>
                    <w:t xml:space="preserve">(-5.2, 2.3)</w:t>
                  </w:r>
                </w:p>
              </w:tc>
              <w:tc>
                <w:tcPr/>
                <w:p>
                  <w:pPr>
                    <w:pStyle w:val="Compact"/>
                    <w:jc w:val="left"/>
                    <w:jc w:val="center"/>
                  </w:pPr>
                  <w:r>
                    <w:t xml:space="preserve">-0.68</w:t>
                  </w:r>
                </w:p>
              </w:tc>
              <w:tc>
                <w:tcPr/>
                <w:p>
                  <w:pPr>
                    <w:pStyle w:val="Compact"/>
                    <w:jc w:val="left"/>
                    <w:jc w:val="center"/>
                  </w:pPr>
                  <w:r>
                    <w:t xml:space="preserve">(-4.6, 3.2)</w:t>
                  </w:r>
                </w:p>
              </w:tc>
              <w:tc>
                <w:tcPr/>
                <w:p>
                  <w:pPr>
                    <w:pStyle w:val="Compact"/>
                    <w:jc w:val="left"/>
                    <w:jc w:val="center"/>
                  </w:pPr>
                  <w:r>
                    <w:t xml:space="preserve">-0.01</w:t>
                  </w:r>
                </w:p>
              </w:tc>
              <w:tc>
                <w:tcPr/>
                <w:p>
                  <w:pPr>
                    <w:pStyle w:val="Compact"/>
                    <w:jc w:val="left"/>
                    <w:jc w:val="center"/>
                  </w:pPr>
                  <w:r>
                    <w:t xml:space="preserve">(-3.6, 3.6)</w:t>
                  </w:r>
                </w:p>
              </w:tc>
              <w:tc>
                <w:tcPr/>
                <w:p>
                  <w:pPr>
                    <w:pStyle w:val="Compact"/>
                    <w:jc w:val="left"/>
                    <w:jc w:val="center"/>
                  </w:pPr>
                  <w:r>
                    <w:t xml:space="preserve">0.83</w:t>
                  </w:r>
                </w:p>
              </w:tc>
              <w:tc>
                <w:tcPr/>
                <w:p>
                  <w:pPr>
                    <w:pStyle w:val="Compact"/>
                    <w:jc w:val="left"/>
                    <w:jc w:val="center"/>
                  </w:pPr>
                  <w:r>
                    <w:t xml:space="preserve">(-3.2, 4.9)</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2.28</w:t>
                  </w:r>
                </w:p>
              </w:tc>
              <w:tc>
                <w:tcPr/>
                <w:p>
                  <w:pPr>
                    <w:pStyle w:val="Compact"/>
                    <w:jc w:val="left"/>
                    <w:jc w:val="center"/>
                  </w:pPr>
                  <w:r>
                    <w:t xml:space="preserve">(-0.5, 5.1)</w:t>
                  </w:r>
                </w:p>
              </w:tc>
              <w:tc>
                <w:tcPr/>
                <w:p>
                  <w:pPr>
                    <w:pStyle w:val="Compact"/>
                    <w:jc w:val="left"/>
                    <w:jc w:val="center"/>
                  </w:pPr>
                  <w:r>
                    <w:t xml:space="preserve">2.48</w:t>
                  </w:r>
                </w:p>
              </w:tc>
              <w:tc>
                <w:tcPr/>
                <w:p>
                  <w:pPr>
                    <w:pStyle w:val="Compact"/>
                    <w:jc w:val="left"/>
                    <w:jc w:val="center"/>
                  </w:pPr>
                  <w:r>
                    <w:t xml:space="preserve">(-0.8, 5.8)</w:t>
                  </w:r>
                </w:p>
              </w:tc>
              <w:tc>
                <w:tcPr/>
                <w:p>
                  <w:pPr>
                    <w:pStyle w:val="Compact"/>
                    <w:jc w:val="left"/>
                    <w:jc w:val="center"/>
                  </w:pPr>
                  <w:r>
                    <w:t xml:space="preserve">1.55</w:t>
                  </w:r>
                </w:p>
              </w:tc>
              <w:tc>
                <w:tcPr/>
                <w:p>
                  <w:pPr>
                    <w:pStyle w:val="Compact"/>
                    <w:jc w:val="left"/>
                    <w:jc w:val="center"/>
                  </w:pPr>
                  <w:r>
                    <w:t xml:space="preserve">(-2.1, 5.2)</w:t>
                  </w:r>
                </w:p>
              </w:tc>
              <w:tc>
                <w:tcPr/>
                <w:p>
                  <w:pPr>
                    <w:pStyle w:val="Compact"/>
                    <w:jc w:val="left"/>
                    <w:jc w:val="center"/>
                  </w:pPr>
                  <w:r>
                    <w:t xml:space="preserve">1.76</w:t>
                  </w:r>
                </w:p>
              </w:tc>
              <w:tc>
                <w:tcPr/>
                <w:p>
                  <w:pPr>
                    <w:pStyle w:val="Compact"/>
                    <w:jc w:val="left"/>
                    <w:jc w:val="center"/>
                  </w:pPr>
                  <w:r>
                    <w:t xml:space="preserve">(-2.2, 5.7)</w:t>
                  </w:r>
                </w:p>
              </w:tc>
            </w:tr>
            <w:tr>
              <w:tc>
                <w:tcPr>
                  <w:gridSpan w:val="10"/>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-1.81</w:t>
                  </w:r>
                </w:p>
              </w:tc>
              <w:tc>
                <w:tcPr/>
                <w:p>
                  <w:pPr>
                    <w:pStyle w:val="Compact"/>
                    <w:jc w:val="left"/>
                    <w:jc w:val="center"/>
                  </w:pPr>
                  <w:r>
                    <w:t xml:space="preserve">(-4.4, 0.8)</w:t>
                  </w:r>
                </w:p>
              </w:tc>
              <w:tc>
                <w:tcPr/>
                <w:p>
                  <w:pPr>
                    <w:pStyle w:val="Compact"/>
                    <w:jc w:val="left"/>
                    <w:jc w:val="center"/>
                  </w:pPr>
                  <w:r>
                    <w:t xml:space="preserve">-1.21</w:t>
                  </w:r>
                </w:p>
              </w:tc>
              <w:tc>
                <w:tcPr/>
                <w:p>
                  <w:pPr>
                    <w:pStyle w:val="Compact"/>
                    <w:jc w:val="left"/>
                    <w:jc w:val="center"/>
                  </w:pPr>
                  <w:r>
                    <w:t xml:space="preserve">(-4.1, 1.7)</w:t>
                  </w:r>
                </w:p>
              </w:tc>
              <w:tc>
                <w:tcPr/>
                <w:p>
                  <w:pPr>
                    <w:pStyle w:val="Compact"/>
                    <w:jc w:val="left"/>
                    <w:jc w:val="center"/>
                  </w:pPr>
                  <w:r>
                    <w:t xml:space="preserve">-0.83</w:t>
                  </w:r>
                </w:p>
              </w:tc>
              <w:tc>
                <w:tcPr/>
                <w:p>
                  <w:pPr>
                    <w:pStyle w:val="Compact"/>
                    <w:jc w:val="left"/>
                    <w:jc w:val="center"/>
                  </w:pPr>
                  <w:r>
                    <w:t xml:space="preserve">(-3.6, 1.9)</w:t>
                  </w:r>
                </w:p>
              </w:tc>
              <w:tc>
                <w:tcPr/>
                <w:p>
                  <w:pPr>
                    <w:pStyle w:val="Compact"/>
                    <w:jc w:val="left"/>
                    <w:jc w:val="center"/>
                  </w:pPr>
                  <w:r>
                    <w:t xml:space="preserve">-0.19</w:t>
                  </w:r>
                </w:p>
              </w:tc>
              <w:tc>
                <w:tcPr/>
                <w:p>
                  <w:pPr>
                    <w:pStyle w:val="Compact"/>
                    <w:jc w:val="left"/>
                    <w:jc w:val="center"/>
                  </w:pPr>
                  <w:r>
                    <w:t xml:space="preserve">(-3.2, 2.8)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-1.82</w:t>
                  </w:r>
                </w:p>
              </w:tc>
              <w:tc>
                <w:tcPr/>
                <w:p>
                  <w:pPr>
                    <w:pStyle w:val="Compact"/>
                    <w:jc w:val="left"/>
                    <w:jc w:val="center"/>
                  </w:pPr>
                  <w:r>
                    <w:t xml:space="preserve">(-4.3, 0.7)</w:t>
                  </w:r>
                </w:p>
              </w:tc>
              <w:tc>
                <w:tcPr/>
                <w:p>
                  <w:pPr>
                    <w:pStyle w:val="Compact"/>
                    <w:jc w:val="left"/>
                    <w:jc w:val="center"/>
                  </w:pPr>
                  <w:r>
                    <w:t xml:space="preserve">-1.05</w:t>
                  </w:r>
                </w:p>
              </w:tc>
              <w:tc>
                <w:tcPr/>
                <w:p>
                  <w:pPr>
                    <w:pStyle w:val="Compact"/>
                    <w:jc w:val="left"/>
                    <w:jc w:val="center"/>
                  </w:pPr>
                  <w:r>
                    <w:t xml:space="preserve">(-3.9, 1.8)</w:t>
                  </w:r>
                </w:p>
              </w:tc>
              <w:tc>
                <w:tcPr/>
                <w:p>
                  <w:pPr>
                    <w:pStyle w:val="Compact"/>
                    <w:jc w:val="left"/>
                    <w:jc w:val="center"/>
                  </w:pPr>
                  <w:r>
                    <w:t xml:space="preserve">-0.47</w:t>
                  </w:r>
                </w:p>
              </w:tc>
              <w:tc>
                <w:tcPr/>
                <w:p>
                  <w:pPr>
                    <w:pStyle w:val="Compact"/>
                    <w:jc w:val="left"/>
                    <w:jc w:val="center"/>
                  </w:pPr>
                  <w:r>
                    <w:t xml:space="preserve">(-2.8, 1.9)</w:t>
                  </w:r>
                </w:p>
              </w:tc>
              <w:tc>
                <w:tcPr/>
                <w:p>
                  <w:pPr>
                    <w:pStyle w:val="Compact"/>
                    <w:jc w:val="left"/>
                    <w:jc w:val="center"/>
                  </w:pPr>
                  <w:r>
                    <w:t xml:space="preserve">0.31</w:t>
                  </w:r>
                </w:p>
              </w:tc>
              <w:tc>
                <w:tcPr/>
                <w:p>
                  <w:pPr>
                    <w:pStyle w:val="Compact"/>
                    <w:jc w:val="left"/>
                    <w:jc w:val="center"/>
                  </w:pPr>
                  <w:r>
                    <w:t xml:space="preserve">(-2.5, 3.1)</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-1.85</w:t>
                  </w:r>
                </w:p>
              </w:tc>
              <w:tc>
                <w:tcPr/>
                <w:p>
                  <w:pPr>
                    <w:pStyle w:val="Compact"/>
                    <w:jc w:val="left"/>
                    <w:jc w:val="center"/>
                  </w:pPr>
                  <w:r>
                    <w:t xml:space="preserve">(-5.2, 1.5)</w:t>
                  </w:r>
                </w:p>
              </w:tc>
              <w:tc>
                <w:tcPr/>
                <w:p>
                  <w:pPr>
                    <w:pStyle w:val="Compact"/>
                    <w:jc w:val="left"/>
                    <w:jc w:val="center"/>
                  </w:pPr>
                  <w:r>
                    <w:t xml:space="preserve">-1.12</w:t>
                  </w:r>
                </w:p>
              </w:tc>
              <w:tc>
                <w:tcPr/>
                <w:p>
                  <w:pPr>
                    <w:pStyle w:val="Compact"/>
                    <w:jc w:val="left"/>
                    <w:jc w:val="center"/>
                  </w:pPr>
                  <w:r>
                    <w:t xml:space="preserve">(-4.7, 2.5)</w:t>
                  </w:r>
                </w:p>
              </w:tc>
              <w:tc>
                <w:tcPr/>
                <w:p>
                  <w:pPr>
                    <w:pStyle w:val="Compact"/>
                    <w:jc w:val="left"/>
                    <w:jc w:val="center"/>
                  </w:pPr>
                  <w:r>
                    <w:t xml:space="preserve">-0.52</w:t>
                  </w:r>
                </w:p>
              </w:tc>
              <w:tc>
                <w:tcPr/>
                <w:p>
                  <w:pPr>
                    <w:pStyle w:val="Compact"/>
                    <w:jc w:val="left"/>
                    <w:jc w:val="center"/>
                  </w:pPr>
                  <w:r>
                    <w:t xml:space="preserve">(-3.9, 2.8)</w:t>
                  </w:r>
                </w:p>
              </w:tc>
              <w:tc>
                <w:tcPr/>
                <w:p>
                  <w:pPr>
                    <w:pStyle w:val="Compact"/>
                    <w:jc w:val="left"/>
                    <w:jc w:val="center"/>
                  </w:pPr>
                  <w:r>
                    <w:t xml:space="preserve">0.28</w:t>
                  </w:r>
                </w:p>
              </w:tc>
              <w:tc>
                <w:tcPr/>
                <w:p>
                  <w:pPr>
                    <w:pStyle w:val="Compact"/>
                    <w:jc w:val="left"/>
                    <w:jc w:val="center"/>
                  </w:pPr>
                  <w:r>
                    <w:t xml:space="preserve">(-3.6,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2.15</w:t>
                  </w:r>
                </w:p>
              </w:tc>
              <w:tc>
                <w:tcPr/>
                <w:p>
                  <w:pPr>
                    <w:pStyle w:val="Compact"/>
                    <w:jc w:val="left"/>
                    <w:jc w:val="center"/>
                  </w:pPr>
                  <w:r>
                    <w:t xml:space="preserve">(-1.0, 5.3)</w:t>
                  </w:r>
                </w:p>
              </w:tc>
              <w:tc>
                <w:tcPr/>
                <w:p>
                  <w:pPr>
                    <w:pStyle w:val="Compact"/>
                    <w:jc w:val="left"/>
                    <w:jc w:val="center"/>
                  </w:pPr>
                  <w:r>
                    <w:t xml:space="preserve">2.32</w:t>
                  </w:r>
                </w:p>
              </w:tc>
              <w:tc>
                <w:tcPr/>
                <w:p>
                  <w:pPr>
                    <w:pStyle w:val="Compact"/>
                    <w:jc w:val="left"/>
                    <w:jc w:val="center"/>
                  </w:pPr>
                  <w:r>
                    <w:t xml:space="preserve">(-1.2, 5.9)</w:t>
                  </w:r>
                </w:p>
              </w:tc>
              <w:tc>
                <w:tcPr/>
                <w:p>
                  <w:pPr>
                    <w:pStyle w:val="Compact"/>
                    <w:jc w:val="left"/>
                    <w:jc w:val="center"/>
                  </w:pPr>
                  <w:r>
                    <w:t xml:space="preserve">1.37</w:t>
                  </w:r>
                </w:p>
              </w:tc>
              <w:tc>
                <w:tcPr/>
                <w:p>
                  <w:pPr>
                    <w:pStyle w:val="Compact"/>
                    <w:jc w:val="left"/>
                    <w:jc w:val="center"/>
                  </w:pPr>
                  <w:r>
                    <w:t xml:space="preserve">(-2.1, 4.8)</w:t>
                  </w:r>
                </w:p>
              </w:tc>
              <w:tc>
                <w:tcPr/>
                <w:p>
                  <w:pPr>
                    <w:pStyle w:val="Compact"/>
                    <w:jc w:val="left"/>
                    <w:jc w:val="center"/>
                  </w:pPr>
                  <w:r>
                    <w:t xml:space="preserve">1.57</w:t>
                  </w:r>
                </w:p>
              </w:tc>
              <w:tc>
                <w:tcPr/>
                <w:p>
                  <w:pPr>
                    <w:pStyle w:val="Compact"/>
                    <w:jc w:val="left"/>
                    <w:jc w:val="center"/>
                  </w:pPr>
                  <w:r>
                    <w:t xml:space="preserve">(-2.2, 5.3)</w:t>
                  </w:r>
                </w:p>
              </w:tc>
            </w:tr>
            <w:tr>
              <w:tc>
                <w:tcPr>
                  <w:gridSpan w:val="10"/>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-2.51</w:t>
                  </w:r>
                </w:p>
              </w:tc>
              <w:tc>
                <w:tcPr/>
                <w:p>
                  <w:pPr>
                    <w:pStyle w:val="Compact"/>
                    <w:jc w:val="left"/>
                    <w:jc w:val="center"/>
                  </w:pPr>
                  <w:r>
                    <w:t xml:space="preserve">(-4.5, -0.6)</w:t>
                  </w:r>
                </w:p>
              </w:tc>
              <w:tc>
                <w:tcPr/>
                <w:p>
                  <w:pPr>
                    <w:pStyle w:val="Compact"/>
                    <w:jc w:val="left"/>
                    <w:jc w:val="center"/>
                  </w:pPr>
                  <w:r>
                    <w:t xml:space="preserve">-2.03</w:t>
                  </w:r>
                </w:p>
              </w:tc>
              <w:tc>
                <w:tcPr/>
                <w:p>
                  <w:pPr>
                    <w:pStyle w:val="Compact"/>
                    <w:jc w:val="left"/>
                    <w:jc w:val="center"/>
                  </w:pPr>
                  <w:r>
                    <w:t xml:space="preserve">(-4.2, 0.2)</w:t>
                  </w:r>
                </w:p>
              </w:tc>
              <w:tc>
                <w:tcPr/>
                <w:p>
                  <w:pPr>
                    <w:pStyle w:val="Compact"/>
                    <w:jc w:val="left"/>
                    <w:jc w:val="center"/>
                  </w:pPr>
                  <w:r>
                    <w:t xml:space="preserve">-2.01</w:t>
                  </w:r>
                </w:p>
              </w:tc>
              <w:tc>
                <w:tcPr/>
                <w:p>
                  <w:pPr>
                    <w:pStyle w:val="Compact"/>
                    <w:jc w:val="left"/>
                    <w:jc w:val="center"/>
                  </w:pPr>
                  <w:r>
                    <w:t xml:space="preserve">(-3.9, -0.1)</w:t>
                  </w:r>
                </w:p>
              </w:tc>
              <w:tc>
                <w:tcPr/>
                <w:p>
                  <w:pPr>
                    <w:pStyle w:val="Compact"/>
                    <w:jc w:val="left"/>
                    <w:jc w:val="center"/>
                  </w:pPr>
                  <w:r>
                    <w:t xml:space="preserve">-1.47</w:t>
                  </w:r>
                </w:p>
              </w:tc>
              <w:tc>
                <w:tcPr/>
                <w:p>
                  <w:pPr>
                    <w:pStyle w:val="Compact"/>
                    <w:jc w:val="left"/>
                    <w:jc w:val="center"/>
                  </w:pPr>
                  <w:r>
                    <w:t xml:space="preserve">(-3.6,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-2.34</w:t>
                  </w:r>
                </w:p>
              </w:tc>
              <w:tc>
                <w:tcPr/>
                <w:p>
                  <w:pPr>
                    <w:pStyle w:val="Compact"/>
                    <w:jc w:val="left"/>
                    <w:jc w:val="center"/>
                  </w:pPr>
                  <w:r>
                    <w:t xml:space="preserve">(-3.9, -0.7)</w:t>
                  </w:r>
                </w:p>
              </w:tc>
              <w:tc>
                <w:tcPr/>
                <w:p>
                  <w:pPr>
                    <w:pStyle w:val="Compact"/>
                    <w:jc w:val="left"/>
                    <w:jc w:val="center"/>
                  </w:pPr>
                  <w:r>
                    <w:t xml:space="preserve">-1.71</w:t>
                  </w:r>
                </w:p>
              </w:tc>
              <w:tc>
                <w:tcPr/>
                <w:p>
                  <w:pPr>
                    <w:pStyle w:val="Compact"/>
                    <w:jc w:val="left"/>
                    <w:jc w:val="center"/>
                  </w:pPr>
                  <w:r>
                    <w:t xml:space="preserve">(-3.8, 0.4)</w:t>
                  </w:r>
                </w:p>
              </w:tc>
              <w:tc>
                <w:tcPr/>
                <w:p>
                  <w:pPr>
                    <w:pStyle w:val="Compact"/>
                    <w:jc w:val="left"/>
                    <w:jc w:val="center"/>
                  </w:pPr>
                  <w:r>
                    <w:t xml:space="preserve">-1.74</w:t>
                  </w:r>
                </w:p>
              </w:tc>
              <w:tc>
                <w:tcPr/>
                <w:p>
                  <w:pPr>
                    <w:pStyle w:val="Compact"/>
                    <w:jc w:val="left"/>
                    <w:jc w:val="center"/>
                  </w:pPr>
                  <w:r>
                    <w:t xml:space="preserve">(-3.2, -0.3)</w:t>
                  </w:r>
                </w:p>
              </w:tc>
              <w:tc>
                <w:tcPr/>
                <w:p>
                  <w:pPr>
                    <w:pStyle w:val="Compact"/>
                    <w:jc w:val="left"/>
                    <w:jc w:val="center"/>
                  </w:pPr>
                  <w:r>
                    <w:t xml:space="preserve">-1.08</w:t>
                  </w:r>
                </w:p>
              </w:tc>
              <w:tc>
                <w:tcPr/>
                <w:p>
                  <w:pPr>
                    <w:pStyle w:val="Compact"/>
                    <w:jc w:val="left"/>
                    <w:jc w:val="center"/>
                  </w:pPr>
                  <w:r>
                    <w:t xml:space="preserve">(-3.0, 0.9)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1.8)</w:t>
                  </w:r>
                </w:p>
              </w:tc>
              <w:tc>
                <w:tcPr/>
                <w:p>
                  <w:pPr>
                    <w:pStyle w:val="Compact"/>
                    <w:jc w:val="left"/>
                    <w:jc w:val="center"/>
                  </w:pPr>
                  <w:r>
                    <w:t xml:space="preserve">0.23</w:t>
                  </w:r>
                </w:p>
              </w:tc>
              <w:tc>
                <w:tcPr/>
                <w:p>
                  <w:pPr>
                    <w:pStyle w:val="Compact"/>
                    <w:jc w:val="left"/>
                    <w:jc w:val="center"/>
                  </w:pPr>
                  <w:r>
                    <w:t xml:space="preserve">(-1.6, 2.1)</w:t>
                  </w:r>
                </w:p>
              </w:tc>
              <w:tc>
                <w:tcPr/>
                <w:p>
                  <w:pPr>
                    <w:pStyle w:val="Compact"/>
                    <w:jc w:val="left"/>
                    <w:jc w:val="center"/>
                  </w:pPr>
                  <w:r>
                    <w:t xml:space="preserve">0.92</w:t>
                  </w:r>
                </w:p>
              </w:tc>
              <w:tc>
                <w:tcPr/>
                <w:p>
                  <w:pPr>
                    <w:pStyle w:val="Compact"/>
                    <w:jc w:val="left"/>
                    <w:jc w:val="center"/>
                  </w:pPr>
                  <w:r>
                    <w:t xml:space="preserve">(-1.0, 2.8)</w:t>
                  </w:r>
                </w:p>
              </w:tc>
              <w:tc>
                <w:tcPr/>
                <w:p>
                  <w:pPr>
                    <w:pStyle w:val="Compact"/>
                    <w:jc w:val="left"/>
                    <w:jc w:val="center"/>
                  </w:pPr>
                  <w:r>
                    <w:t xml:space="preserve">1.12</w:t>
                  </w:r>
                </w:p>
              </w:tc>
              <w:tc>
                <w:tcPr/>
                <w:p>
                  <w:pPr>
                    <w:pStyle w:val="Compact"/>
                    <w:jc w:val="left"/>
                    <w:jc w:val="center"/>
                  </w:pPr>
                  <w:r>
                    <w:t xml:space="preserve">(-1.0, 3.2)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0.73</w:t>
                  </w:r>
                </w:p>
              </w:tc>
              <w:tc>
                <w:tcPr/>
                <w:p>
                  <w:pPr>
                    <w:pStyle w:val="Compact"/>
                    <w:jc w:val="left"/>
                    <w:jc w:val="center"/>
                  </w:pPr>
                  <w:r>
                    <w:t xml:space="preserve">(-0.5, 1.9)</w:t>
                  </w:r>
                </w:p>
              </w:tc>
              <w:tc>
                <w:tcPr/>
                <w:p>
                  <w:pPr>
                    <w:pStyle w:val="Compact"/>
                    <w:jc w:val="left"/>
                    <w:jc w:val="center"/>
                  </w:pPr>
                  <w:r>
                    <w:t xml:space="preserve">1.08</w:t>
                  </w:r>
                </w:p>
              </w:tc>
              <w:tc>
                <w:tcPr/>
                <w:p>
                  <w:pPr>
                    <w:pStyle w:val="Compact"/>
                    <w:jc w:val="left"/>
                    <w:jc w:val="center"/>
                  </w:pPr>
                  <w:r>
                    <w:t xml:space="preserve">(-0.7, 2.8)</w:t>
                  </w:r>
                </w:p>
              </w:tc>
              <w:tc>
                <w:tcPr/>
                <w:p>
                  <w:pPr>
                    <w:pStyle w:val="Compact"/>
                    <w:jc w:val="left"/>
                    <w:jc w:val="center"/>
                  </w:pPr>
                  <w:r>
                    <w:t xml:space="preserve">0.11</w:t>
                  </w:r>
                </w:p>
              </w:tc>
              <w:tc>
                <w:tcPr/>
                <w:p>
                  <w:pPr>
                    <w:pStyle w:val="Compact"/>
                    <w:jc w:val="left"/>
                    <w:jc w:val="center"/>
                  </w:pPr>
                  <w:r>
                    <w:t xml:space="preserve">(-1.3, 1.5)</w:t>
                  </w:r>
                </w:p>
              </w:tc>
              <w:tc>
                <w:tcPr/>
                <w:p>
                  <w:pPr>
                    <w:pStyle w:val="Compact"/>
                    <w:jc w:val="left"/>
                    <w:jc w:val="center"/>
                  </w:pPr>
                  <w:r>
                    <w:t xml:space="preserve">0.47</w:t>
                  </w:r>
                </w:p>
              </w:tc>
              <w:tc>
                <w:tcPr/>
                <w:p>
                  <w:pPr>
                    <w:pStyle w:val="Compact"/>
                    <w:jc w:val="left"/>
                    <w:jc w:val="center"/>
                  </w:pPr>
                  <w:r>
                    <w:t xml:space="preserve">(-1.4, 2.3)</w:t>
                  </w:r>
                </w:p>
              </w:tc>
            </w:tr>
            <w:tr>
              <w:tc>
                <w:tcPr>
                  <w:gridSpan w:val="10"/>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-2.54</w:t>
                  </w:r>
                </w:p>
              </w:tc>
              <w:tc>
                <w:tcPr/>
                <w:p>
                  <w:pPr>
                    <w:pStyle w:val="Compact"/>
                    <w:jc w:val="left"/>
                    <w:jc w:val="center"/>
                  </w:pPr>
                  <w:r>
                    <w:t xml:space="preserve">(-4.4, -0.7)</w:t>
                  </w:r>
                </w:p>
              </w:tc>
              <w:tc>
                <w:tcPr/>
                <w:p>
                  <w:pPr>
                    <w:pStyle w:val="Compact"/>
                    <w:jc w:val="left"/>
                    <w:jc w:val="center"/>
                  </w:pPr>
                  <w:r>
                    <w:t xml:space="preserve">-1.97</w:t>
                  </w:r>
                </w:p>
              </w:tc>
              <w:tc>
                <w:tcPr/>
                <w:p>
                  <w:pPr>
                    <w:pStyle w:val="Compact"/>
                    <w:jc w:val="left"/>
                    <w:jc w:val="center"/>
                  </w:pPr>
                  <w:r>
                    <w:t xml:space="preserve">(-4.2, 0.2)</w:t>
                  </w:r>
                </w:p>
              </w:tc>
              <w:tc>
                <w:tcPr/>
                <w:p>
                  <w:pPr>
                    <w:pStyle w:val="Compact"/>
                    <w:jc w:val="left"/>
                    <w:jc w:val="center"/>
                  </w:pPr>
                  <w:r>
                    <w:t xml:space="preserve">-2.26</w:t>
                  </w:r>
                </w:p>
              </w:tc>
              <w:tc>
                <w:tcPr/>
                <w:p>
                  <w:pPr>
                    <w:pStyle w:val="Compact"/>
                    <w:jc w:val="left"/>
                    <w:jc w:val="center"/>
                  </w:pPr>
                  <w:r>
                    <w:t xml:space="preserve">(-4.1, -0.4)</w:t>
                  </w:r>
                </w:p>
              </w:tc>
              <w:tc>
                <w:tcPr/>
                <w:p>
                  <w:pPr>
                    <w:pStyle w:val="Compact"/>
                    <w:jc w:val="left"/>
                    <w:jc w:val="center"/>
                  </w:pPr>
                  <w:r>
                    <w:t xml:space="preserve">-1.62</w:t>
                  </w:r>
                </w:p>
              </w:tc>
              <w:tc>
                <w:tcPr/>
                <w:p>
                  <w:pPr>
                    <w:pStyle w:val="Compact"/>
                    <w:jc w:val="left"/>
                    <w:jc w:val="center"/>
                  </w:pPr>
                  <w:r>
                    <w:t xml:space="preserve">(-3.8, 0.5)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-2.45</w:t>
                  </w:r>
                </w:p>
              </w:tc>
              <w:tc>
                <w:tcPr/>
                <w:p>
                  <w:pPr>
                    <w:pStyle w:val="Compact"/>
                    <w:jc w:val="left"/>
                    <w:jc w:val="center"/>
                  </w:pPr>
                  <w:r>
                    <w:t xml:space="preserve">(-4.0, -0.9)</w:t>
                  </w:r>
                </w:p>
              </w:tc>
              <w:tc>
                <w:tcPr/>
                <w:p>
                  <w:pPr>
                    <w:pStyle w:val="Compact"/>
                    <w:jc w:val="left"/>
                    <w:jc w:val="center"/>
                  </w:pPr>
                  <w:r>
                    <w:t xml:space="preserve">-1.72</w:t>
                  </w:r>
                </w:p>
              </w:tc>
              <w:tc>
                <w:tcPr/>
                <w:p>
                  <w:pPr>
                    <w:pStyle w:val="Compact"/>
                    <w:jc w:val="left"/>
                    <w:jc w:val="center"/>
                  </w:pPr>
                  <w:r>
                    <w:t xml:space="preserve">(-3.8, 0.4)</w:t>
                  </w:r>
                </w:p>
              </w:tc>
              <w:tc>
                <w:tcPr/>
                <w:p>
                  <w:pPr>
                    <w:pStyle w:val="Compact"/>
                    <w:jc w:val="left"/>
                    <w:jc w:val="center"/>
                  </w:pPr>
                  <w:r>
                    <w:t xml:space="preserve">-2.05</w:t>
                  </w:r>
                </w:p>
              </w:tc>
              <w:tc>
                <w:tcPr/>
                <w:p>
                  <w:pPr>
                    <w:pStyle w:val="Compact"/>
                    <w:jc w:val="left"/>
                    <w:jc w:val="center"/>
                  </w:pPr>
                  <w:r>
                    <w:t xml:space="preserve">(-3.5, -0.6)</w:t>
                  </w:r>
                </w:p>
              </w:tc>
              <w:tc>
                <w:tcPr/>
                <w:p>
                  <w:pPr>
                    <w:pStyle w:val="Compact"/>
                    <w:jc w:val="left"/>
                    <w:jc w:val="center"/>
                  </w:pPr>
                  <w:r>
                    <w:t xml:space="preserve">-1.29</w:t>
                  </w:r>
                </w:p>
              </w:tc>
              <w:tc>
                <w:tcPr/>
                <w:p>
                  <w:pPr>
                    <w:pStyle w:val="Compact"/>
                    <w:jc w:val="left"/>
                    <w:jc w:val="center"/>
                  </w:pPr>
                  <w:r>
                    <w:t xml:space="preserve">(-3.3, 0.7)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1.9)</w:t>
                  </w:r>
                </w:p>
              </w:tc>
              <w:tc>
                <w:tcPr/>
                <w:p>
                  <w:pPr>
                    <w:pStyle w:val="Compact"/>
                    <w:jc w:val="left"/>
                    <w:jc w:val="center"/>
                  </w:pPr>
                  <w:r>
                    <w:t xml:space="preserve">0.23</w:t>
                  </w:r>
                </w:p>
              </w:tc>
              <w:tc>
                <w:tcPr/>
                <w:p>
                  <w:pPr>
                    <w:pStyle w:val="Compact"/>
                    <w:jc w:val="left"/>
                    <w:jc w:val="center"/>
                  </w:pPr>
                  <w:r>
                    <w:t xml:space="preserve">(-1.7, 2.2)</w:t>
                  </w:r>
                </w:p>
              </w:tc>
              <w:tc>
                <w:tcPr/>
                <w:p>
                  <w:pPr>
                    <w:pStyle w:val="Compact"/>
                    <w:jc w:val="left"/>
                    <w:jc w:val="center"/>
                  </w:pPr>
                  <w:r>
                    <w:t xml:space="preserve">0.94</w:t>
                  </w:r>
                </w:p>
              </w:tc>
              <w:tc>
                <w:tcPr/>
                <w:p>
                  <w:pPr>
                    <w:pStyle w:val="Compact"/>
                    <w:jc w:val="left"/>
                    <w:jc w:val="center"/>
                  </w:pPr>
                  <w:r>
                    <w:t xml:space="preserve">(-1.0, 2.9)</w:t>
                  </w:r>
                </w:p>
              </w:tc>
              <w:tc>
                <w:tcPr/>
                <w:p>
                  <w:pPr>
                    <w:pStyle w:val="Compact"/>
                    <w:jc w:val="left"/>
                    <w:jc w:val="center"/>
                  </w:pPr>
                  <w:r>
                    <w:t xml:space="preserve">1.14</w:t>
                  </w:r>
                </w:p>
              </w:tc>
              <w:tc>
                <w:tcPr/>
                <w:p>
                  <w:pPr>
                    <w:pStyle w:val="Compact"/>
                    <w:jc w:val="left"/>
                    <w:jc w:val="center"/>
                  </w:pPr>
                  <w:r>
                    <w:t xml:space="preserve">(-1.0, 3.3)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1.12</w:t>
                  </w:r>
                </w:p>
              </w:tc>
              <w:tc>
                <w:tcPr/>
                <w:p>
                  <w:pPr>
                    <w:pStyle w:val="Compact"/>
                    <w:jc w:val="left"/>
                    <w:jc w:val="center"/>
                  </w:pPr>
                  <w:r>
                    <w:t xml:space="preserve">(0.0, 2.2)</w:t>
                  </w:r>
                </w:p>
              </w:tc>
              <w:tc>
                <w:tcPr/>
                <w:p>
                  <w:pPr>
                    <w:pStyle w:val="Compact"/>
                    <w:jc w:val="left"/>
                    <w:jc w:val="center"/>
                  </w:pPr>
                  <w:r>
                    <w:t xml:space="preserve">1.51</w:t>
                  </w:r>
                </w:p>
              </w:tc>
              <w:tc>
                <w:tcPr/>
                <w:p>
                  <w:pPr>
                    <w:pStyle w:val="Compact"/>
                    <w:jc w:val="left"/>
                    <w:jc w:val="center"/>
                  </w:pPr>
                  <w:r>
                    <w:t xml:space="preserve">(-0.1, 3.2)</w:t>
                  </w:r>
                </w:p>
              </w:tc>
              <w:tc>
                <w:tcPr/>
                <w:p>
                  <w:pPr>
                    <w:pStyle w:val="Compact"/>
                    <w:jc w:val="left"/>
                    <w:jc w:val="center"/>
                  </w:pPr>
                  <w:r>
                    <w:t xml:space="preserve">0.48</w:t>
                  </w:r>
                </w:p>
              </w:tc>
              <w:tc>
                <w:tcPr/>
                <w:p>
                  <w:pPr>
                    <w:pStyle w:val="Compact"/>
                    <w:jc w:val="left"/>
                    <w:jc w:val="center"/>
                  </w:pPr>
                  <w:r>
                    <w:t xml:space="preserve">(-0.8, 1.8)</w:t>
                  </w:r>
                </w:p>
              </w:tc>
              <w:tc>
                <w:tcPr/>
                <w:p>
                  <w:pPr>
                    <w:pStyle w:val="Compact"/>
                    <w:jc w:val="left"/>
                    <w:jc w:val="center"/>
                  </w:pPr>
                  <w:r>
                    <w:t xml:space="preserve">0.88</w:t>
                  </w:r>
                </w:p>
              </w:tc>
              <w:tc>
                <w:tcPr/>
                <w:p>
                  <w:pPr>
                    <w:pStyle w:val="Compact"/>
                    <w:jc w:val="left"/>
                    <w:jc w:val="center"/>
                  </w:pPr>
                  <w:r>
                    <w:t xml:space="preserve">(-0.9, 2.7)</w:t>
                  </w:r>
                </w:p>
              </w:tc>
            </w:tr>
            <w:tr>
              <w:tc>
                <w:tcPr>
                  <w:gridSpan w:val="10"/>
                </w:tcPr>
                <w:p>
                  <w:pPr>
                    <w:pStyle w:val="Compact"/>
                    <w:jc w:val="left"/>
                    <w:jc w:val="center"/>
                  </w:pPr>
                  <w:r>
                    <w:t xml:space="preserve">Note: Results combined across 30 multiply-imputed datasets. ATT = Average Treatment Effect on the Treated,</w:t>
                  </w:r>
                  <w:r>
                    <w:t xml:space="preserve"> </w:t>
                  </w:r>
                  <w:r>
                    <w:t xml:space="preserve">CDE = Controlled Direct Effect, DBP = Diastolic blood pressure, SBP = Systolic blood pressure. Median</w:t>
                  </w:r>
                  <w:r>
                    <w:t xml:space="preserve"> </w:t>
                  </w:r>
                  <w:r>
                    <w:t xml:space="preserve">p-values for heterogeneity tests for multiple mediation models: bSBP = 0.78, cSBP = 0.85, bDBP = 0.11, cDBP</w:t>
                  </w:r>
                  <w:r>
                    <w:t xml:space="preserve"> </w:t>
                  </w:r>
                  <w:r>
                    <w:t xml:space="preserve">= 0.04.</w:t>
                  </w:r>
                </w:p>
              </w:tc>
            </w:tr>
            <w:tr>
              <w:tc>
                <w:tcPr>
                  <w:gridSpan w:val="10"/>
                </w:tcPr>
                <w:p>
                  <w:pPr>
                    <w:pStyle w:val="Compact"/>
                    <w:jc w:val="left"/>
                    <w:jc w:val="center"/>
                  </w:pPr>
                  <w:r>
                    <w:rPr>
                      <w:vertAlign w:val="superscript"/>
                    </w:rPr>
                    <w:t xml:space="preserve">a</w:t>
                  </w:r>
                  <w:r>
                    <w:t xml:space="preserve"> </w:t>
                  </w:r>
                  <w:r>
                    <w:t xml:space="preserve">Adjusted for age, sex, waist circumference, smoking category, alcohol consumption, and use of blood</w:t>
                  </w:r>
                  <w:r>
                    <w:t xml:space="preserve"> </w:t>
                  </w:r>
                  <w:r>
                    <w:t xml:space="preserve">pressure medication.</w:t>
                  </w:r>
                </w:p>
              </w:tc>
            </w:tr>
            <w:tr>
              <w:tc>
                <w:tcPr>
                  <w:gridSpan w:val="10"/>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470"/>
          <w:p/>
        </w:tc>
      </w:tr>
    </w:tbl>
    <w:p>
      <w:r>
        <w:br w:type="page"/>
      </w:r>
    </w:p>
    <w:bookmarkEnd w:id="471"/>
    <w:bookmarkStart w:id="478" w:name="self-reported-respiratory-outcomes"/>
    <w:p>
      <w:pPr>
        <w:pStyle w:val="Heading3"/>
      </w:pPr>
      <w:r>
        <w:t xml:space="preserve">12.8.6 Self-reported respiratory outcomes</w:t>
      </w:r>
    </w:p>
    <w:p>
      <w:pPr>
        <w:pStyle w:val="FirstParagraph"/>
      </w:pPr>
      <w:r>
        <w:t xml:space="preserve">Appendix tables</w:t>
      </w:r>
      <w:r>
        <w:t xml:space="preserve"> </w:t>
      </w:r>
      <w:hyperlink w:anchor="tbl-a-het-resp">
        <w:r>
          <w:rPr>
            <w:rStyle w:val="Hyperlink"/>
          </w:rPr>
          <w:t xml:space="preserve">24</w:t>
        </w:r>
      </w:hyperlink>
      <w:r>
        <w:t xml:space="preserve">,</w:t>
      </w:r>
      <w:r>
        <w:t xml:space="preserve"> </w:t>
      </w:r>
      <w:hyperlink w:anchor="tbl-a-het-cough">
        <w:r>
          <w:rPr>
            <w:rStyle w:val="Hyperlink"/>
          </w:rPr>
          <w:t xml:space="preserve">25</w:t>
        </w:r>
      </w:hyperlink>
      <w:r>
        <w:t xml:space="preserve">,</w:t>
      </w:r>
      <w:r>
        <w:t xml:space="preserve"> </w:t>
      </w:r>
      <w:hyperlink w:anchor="tbl-a-het-phlegm">
        <w:r>
          <w:rPr>
            <w:rStyle w:val="Hyperlink"/>
          </w:rPr>
          <w:t xml:space="preserve">26</w:t>
        </w:r>
      </w:hyperlink>
      <w:r>
        <w:t xml:space="preserve">,</w:t>
      </w:r>
      <w:r>
        <w:t xml:space="preserve"> </w:t>
      </w:r>
      <w:hyperlink w:anchor="tbl-a-het-wheeze">
        <w:r>
          <w:rPr>
            <w:rStyle w:val="Hyperlink"/>
          </w:rPr>
          <w:t xml:space="preserve">27</w:t>
        </w:r>
      </w:hyperlink>
      <w:r>
        <w:t xml:space="preserve">,</w:t>
      </w:r>
      <w:r>
        <w:t xml:space="preserve"> </w:t>
      </w:r>
      <w:hyperlink w:anchor="tbl-a-het-breath">
        <w:r>
          <w:rPr>
            <w:rStyle w:val="Hyperlink"/>
          </w:rPr>
          <w:t xml:space="preserve">28</w:t>
        </w:r>
      </w:hyperlink>
      <w:r>
        <w:t xml:space="preserve">,</w:t>
      </w:r>
      <w:r>
        <w:t xml:space="preserve"> </w:t>
      </w:r>
      <w:hyperlink w:anchor="tbl-a-het-nochest">
        <w:r>
          <w:rPr>
            <w:rStyle w:val="Hyperlink"/>
          </w:rPr>
          <w:t xml:space="preserve">29</w:t>
        </w:r>
      </w:hyperlink>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category.</w:t>
      </w:r>
    </w:p>
    <w:tbl>
      <w:tblPr>
        <w:tblStyle w:val="Table"/>
        <w:tblW w:type="pct" w:w="5000"/>
        <w:tblLayout w:type="fixed"/>
        <w:tblLook w:firstRow="0" w:lastRow="0" w:firstColumn="0" w:lastColumn="0" w:noHBand="0" w:noVBand="0" w:val="0000"/>
      </w:tblPr>
      <w:tblGrid>
        <w:gridCol w:w="7920"/>
      </w:tblGrid>
      <w:tr>
        <w:tc>
          <w:tcPr/>
          <w:bookmarkStart w:id="472" w:name="tbl-a-het-resp"/>
          <w:p>
            <w:pPr>
              <w:jc w:val="center"/>
            </w:pPr>
            <w:pPr>
              <w:jc w:val="start"/>
              <w:spacing w:before="200"/>
              <w:pStyle w:val="ImageCaption"/>
            </w:pPr>
            <w:r>
              <w:t xml:space="preserve">Table 24: Heterogenous treatment effects for self-reported respiratory outcomes: Any respiratory symptom.</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-7.5</w:t>
                  </w:r>
                </w:p>
              </w:tc>
              <w:tc>
                <w:tcPr/>
                <w:p>
                  <w:pPr>
                    <w:pStyle w:val="Compact"/>
                    <w:jc w:val="left"/>
                    <w:jc w:val="center"/>
                  </w:pPr>
                  <w:r>
                    <w:t xml:space="preserve">(-12.7, -2.3)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-11.3</w:t>
                  </w:r>
                </w:p>
              </w:tc>
              <w:tc>
                <w:tcPr/>
                <w:p>
                  <w:pPr>
                    <w:pStyle w:val="Compact"/>
                    <w:jc w:val="left"/>
                    <w:jc w:val="center"/>
                  </w:pPr>
                  <w:r>
                    <w:t xml:space="preserve">(-18.4, -4.2)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-9.3</w:t>
                  </w:r>
                </w:p>
              </w:tc>
              <w:tc>
                <w:tcPr/>
                <w:p>
                  <w:pPr>
                    <w:pStyle w:val="Compact"/>
                    <w:jc w:val="left"/>
                    <w:jc w:val="center"/>
                  </w:pPr>
                  <w:r>
                    <w:t xml:space="preserve">(-16.7, -1.9)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0.9</w:t>
                  </w:r>
                </w:p>
              </w:tc>
              <w:tc>
                <w:tcPr/>
                <w:p>
                  <w:pPr>
                    <w:pStyle w:val="Compact"/>
                    <w:jc w:val="left"/>
                    <w:jc w:val="center"/>
                  </w:pPr>
                  <w:r>
                    <w:t xml:space="preserve">(-10.8, 12.6)</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-6.7</w:t>
                  </w:r>
                </w:p>
              </w:tc>
              <w:tc>
                <w:tcPr/>
                <w:p>
                  <w:pPr>
                    <w:pStyle w:val="Compact"/>
                    <w:jc w:val="left"/>
                    <w:jc w:val="center"/>
                  </w:pPr>
                  <w:r>
                    <w:t xml:space="preserve">(-12.7, -0.7)</w:t>
                  </w:r>
                </w:p>
              </w:tc>
            </w:tr>
            <w:tr>
              <w:tc>
                <w:tcPr>
                  <w:gridSpan w:val="4"/>
                </w:tcPr>
                <w:p>
                  <w:pPr>
                    <w:pStyle w:val="Compact"/>
                    <w:jc w:val="left"/>
                    <w:jc w:val="center"/>
                  </w:pPr>
                  <w:r>
                    <w:t xml:space="preserve">Note: Joint test that all ATTs are</w:t>
                  </w:r>
                  <w:r>
                    <w:t xml:space="preserve"> </w:t>
                  </w:r>
                  <w:r>
                    <w:t xml:space="preserve">equal: F(3, 3050)= 0.998, p= 0.393.</w:t>
                  </w:r>
                </w:p>
              </w:tc>
            </w:tr>
          </w:tbl>
          <w:bookmarkEnd w:id="47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3" w:name="tbl-a-het-cough"/>
          <w:p>
            <w:pPr>
              <w:jc w:val="center"/>
            </w:pPr>
            <w:pPr>
              <w:jc w:val="start"/>
              <w:spacing w:before="200"/>
              <w:pStyle w:val="ImageCaption"/>
            </w:pPr>
            <w:r>
              <w:t xml:space="preserve">Table 25: Heterogenous treatment effects for self-reported respiratory outcomes: Coughing.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-2.7</w:t>
                  </w:r>
                </w:p>
              </w:tc>
              <w:tc>
                <w:tcPr/>
                <w:p>
                  <w:pPr>
                    <w:pStyle w:val="Compact"/>
                    <w:jc w:val="left"/>
                    <w:jc w:val="center"/>
                  </w:pPr>
                  <w:r>
                    <w:t xml:space="preserve">(-7.1, 1.7)</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-4.9</w:t>
                  </w:r>
                </w:p>
              </w:tc>
              <w:tc>
                <w:tcPr/>
                <w:p>
                  <w:pPr>
                    <w:pStyle w:val="Compact"/>
                    <w:jc w:val="left"/>
                    <w:jc w:val="center"/>
                  </w:pPr>
                  <w:r>
                    <w:t xml:space="preserve">(-10.5,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(-8.1, 6.5)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-2.2</w:t>
                  </w:r>
                </w:p>
              </w:tc>
              <w:tc>
                <w:tcPr/>
                <w:p>
                  <w:pPr>
                    <w:pStyle w:val="Compact"/>
                    <w:jc w:val="left"/>
                    <w:jc w:val="center"/>
                  </w:pPr>
                  <w:r>
                    <w:t xml:space="preserve">(-8.8, 4.3)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(-10.0, 5.4)</w:t>
                  </w:r>
                </w:p>
              </w:tc>
            </w:tr>
            <w:tr>
              <w:tc>
                <w:tcPr>
                  <w:gridSpan w:val="4"/>
                </w:tcPr>
                <w:p>
                  <w:pPr>
                    <w:pStyle w:val="Compact"/>
                    <w:jc w:val="left"/>
                    <w:jc w:val="center"/>
                  </w:pPr>
                  <w:r>
                    <w:t xml:space="preserve">Note: Joint test that all ATTs are</w:t>
                  </w:r>
                  <w:r>
                    <w:t xml:space="preserve"> </w:t>
                  </w:r>
                  <w:r>
                    <w:t xml:space="preserve">equal: F(3, 3050)= 0.482, p=</w:t>
                  </w:r>
                  <w:r>
                    <w:t xml:space="preserve"> </w:t>
                  </w:r>
                  <w:r>
                    <w:t xml:space="preserve">0.695.</w:t>
                  </w:r>
                </w:p>
              </w:tc>
            </w:tr>
          </w:tbl>
          <w:bookmarkEnd w:id="473"/>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4" w:name="tbl-a-het-phlegm"/>
          <w:p>
            <w:pPr>
              <w:jc w:val="center"/>
            </w:pPr>
            <w:pPr>
              <w:jc w:val="start"/>
              <w:spacing w:before="200"/>
              <w:pStyle w:val="ImageCaption"/>
            </w:pPr>
            <w:r>
              <w:t xml:space="preserve">Table 26: Heterogenous treatment effects for self-reported respiratory outcomes: Phlegm</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-1.6</w:t>
                  </w:r>
                </w:p>
              </w:tc>
              <w:tc>
                <w:tcPr/>
                <w:p>
                  <w:pPr>
                    <w:pStyle w:val="Compact"/>
                    <w:jc w:val="left"/>
                    <w:jc w:val="center"/>
                  </w:pPr>
                  <w:r>
                    <w:t xml:space="preserve">(-5.6,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-5.3</w:t>
                  </w:r>
                </w:p>
              </w:tc>
              <w:tc>
                <w:tcPr/>
                <w:p>
                  <w:pPr>
                    <w:pStyle w:val="Compact"/>
                    <w:jc w:val="left"/>
                    <w:jc w:val="center"/>
                  </w:pPr>
                  <w:r>
                    <w:t xml:space="preserve">(-13.1,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-2.9</w:t>
                  </w:r>
                </w:p>
              </w:tc>
              <w:tc>
                <w:tcPr/>
                <w:p>
                  <w:pPr>
                    <w:pStyle w:val="Compact"/>
                    <w:jc w:val="left"/>
                    <w:jc w:val="center"/>
                  </w:pPr>
                  <w:r>
                    <w:t xml:space="preserve">(-8.8, 3.0)</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3.1</w:t>
                  </w:r>
                </w:p>
              </w:tc>
              <w:tc>
                <w:tcPr/>
                <w:p>
                  <w:pPr>
                    <w:pStyle w:val="Compact"/>
                    <w:jc w:val="left"/>
                    <w:jc w:val="center"/>
                  </w:pPr>
                  <w:r>
                    <w:t xml:space="preserve">(-2.9, 9.1)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6.1</w:t>
                  </w:r>
                </w:p>
              </w:tc>
              <w:tc>
                <w:tcPr/>
                <w:p>
                  <w:pPr>
                    <w:pStyle w:val="Compact"/>
                    <w:jc w:val="left"/>
                    <w:jc w:val="center"/>
                  </w:pPr>
                  <w:r>
                    <w:t xml:space="preserve">(0.8, 11.5)</w:t>
                  </w:r>
                </w:p>
              </w:tc>
            </w:tr>
            <w:tr>
              <w:tc>
                <w:tcPr>
                  <w:gridSpan w:val="4"/>
                </w:tcPr>
                <w:p>
                  <w:pPr>
                    <w:pStyle w:val="Compact"/>
                    <w:jc w:val="left"/>
                    <w:jc w:val="center"/>
                  </w:pPr>
                  <w:r>
                    <w:t xml:space="preserve">Note: Joint test that all ATTs are</w:t>
                  </w:r>
                  <w:r>
                    <w:t xml:space="preserve"> </w:t>
                  </w:r>
                  <w:r>
                    <w:t xml:space="preserve">equal: F(3, 3050)= 3.415, p=</w:t>
                  </w:r>
                  <w:r>
                    <w:t xml:space="preserve"> </w:t>
                  </w:r>
                  <w:r>
                    <w:t xml:space="preserve">0.017.</w:t>
                  </w:r>
                </w:p>
              </w:tc>
            </w:tr>
          </w:tbl>
          <w:bookmarkEnd w:id="47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5" w:name="tbl-a-het-wheeze"/>
          <w:p>
            <w:pPr>
              <w:jc w:val="center"/>
            </w:pPr>
            <w:pPr>
              <w:jc w:val="start"/>
              <w:spacing w:before="200"/>
              <w:pStyle w:val="ImageCaption"/>
            </w:pPr>
            <w:r>
              <w:t xml:space="preserve">Table 27: Heterogenous treatment effects for self-reported respiratory outcomes: Wheezing attacks.</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1.0</w:t>
                  </w:r>
                </w:p>
              </w:tc>
              <w:tc>
                <w:tcPr/>
                <w:p>
                  <w:pPr>
                    <w:pStyle w:val="Compact"/>
                    <w:jc w:val="left"/>
                    <w:jc w:val="center"/>
                  </w:pPr>
                  <w:r>
                    <w:t xml:space="preserve">(-1.9, 3.9)</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-0.9</w:t>
                  </w:r>
                </w:p>
              </w:tc>
              <w:tc>
                <w:tcPr/>
                <w:p>
                  <w:pPr>
                    <w:pStyle w:val="Compact"/>
                    <w:jc w:val="left"/>
                    <w:jc w:val="center"/>
                  </w:pPr>
                  <w:r>
                    <w:t xml:space="preserve">(-3.5, 1.8)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(-1.7,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-1.0</w:t>
                  </w:r>
                </w:p>
              </w:tc>
              <w:tc>
                <w:tcPr/>
                <w:p>
                  <w:pPr>
                    <w:pStyle w:val="Compact"/>
                    <w:jc w:val="left"/>
                    <w:jc w:val="center"/>
                  </w:pPr>
                  <w:r>
                    <w:t xml:space="preserve">(-6.8, 4.7)</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8.6</w:t>
                  </w:r>
                </w:p>
              </w:tc>
              <w:tc>
                <w:tcPr/>
                <w:p>
                  <w:pPr>
                    <w:pStyle w:val="Compact"/>
                    <w:jc w:val="left"/>
                    <w:jc w:val="center"/>
                  </w:pPr>
                  <w:r>
                    <w:t xml:space="preserve">(-2.3, 19.5)</w:t>
                  </w:r>
                </w:p>
              </w:tc>
            </w:tr>
            <w:tr>
              <w:tc>
                <w:tcPr>
                  <w:gridSpan w:val="4"/>
                </w:tcPr>
                <w:p>
                  <w:pPr>
                    <w:pStyle w:val="Compact"/>
                    <w:jc w:val="left"/>
                    <w:jc w:val="center"/>
                  </w:pPr>
                  <w:r>
                    <w:t xml:space="preserve">Note: Joint test that all ATTs are</w:t>
                  </w:r>
                  <w:r>
                    <w:t xml:space="preserve"> </w:t>
                  </w:r>
                  <w:r>
                    <w:t xml:space="preserve">equal: F(3, 3050)= 2.474, p= 0.06.</w:t>
                  </w:r>
                </w:p>
              </w:tc>
            </w:tr>
          </w:tbl>
          <w:bookmarkEnd w:id="47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6" w:name="tbl-a-het-breath"/>
          <w:p>
            <w:pPr>
              <w:jc w:val="center"/>
            </w:pPr>
            <w:pPr>
              <w:jc w:val="start"/>
              <w:spacing w:before="200"/>
              <w:pStyle w:val="ImageCaption"/>
            </w:pPr>
            <w:r>
              <w:t xml:space="preserve">Table 28: Heterogenous treatment effects for self-reported respiratory outcomes: Trouble breathing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(-9.2,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-5.0</w:t>
                  </w:r>
                </w:p>
              </w:tc>
              <w:tc>
                <w:tcPr/>
                <w:p>
                  <w:pPr>
                    <w:pStyle w:val="Compact"/>
                    <w:jc w:val="left"/>
                    <w:jc w:val="center"/>
                  </w:pPr>
                  <w:r>
                    <w:t xml:space="preserve">(-12.6,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(-13.1, 2.9)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(-6.4, 11.1)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(-18.7, 8.5)</w:t>
                  </w:r>
                </w:p>
              </w:tc>
            </w:tr>
            <w:tr>
              <w:tc>
                <w:tcPr>
                  <w:gridSpan w:val="4"/>
                </w:tcPr>
                <w:p>
                  <w:pPr>
                    <w:pStyle w:val="Compact"/>
                    <w:jc w:val="left"/>
                    <w:jc w:val="center"/>
                  </w:pPr>
                  <w:r>
                    <w:t xml:space="preserve">Note: Joint test that all ATTs are</w:t>
                  </w:r>
                  <w:r>
                    <w:t xml:space="preserve"> </w:t>
                  </w:r>
                  <w:r>
                    <w:t xml:space="preserve">equal: F(3, 3050)= 0.916, p=</w:t>
                  </w:r>
                  <w:r>
                    <w:t xml:space="preserve"> </w:t>
                  </w:r>
                  <w:r>
                    <w:t xml:space="preserve">0.432.</w:t>
                  </w:r>
                </w:p>
              </w:tc>
            </w:tr>
          </w:tbl>
          <w:bookmarkEnd w:id="47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77" w:name="tbl-a-het-nochest"/>
          <w:p>
            <w:pPr>
              <w:jc w:val="center"/>
            </w:pPr>
            <w:pPr>
              <w:jc w:val="start"/>
              <w:spacing w:before="200"/>
              <w:pStyle w:val="ImageCaption"/>
            </w:pPr>
            <w:r>
              <w:t xml:space="preserve">Table 29: Heterogenous treatment effects for self-reported respiratory outcomes: Chest trouble</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(-8.1, 1.3)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(-8.9, 3.5)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-2.7</w:t>
                  </w:r>
                </w:p>
              </w:tc>
              <w:tc>
                <w:tcPr/>
                <w:p>
                  <w:pPr>
                    <w:pStyle w:val="Compact"/>
                    <w:jc w:val="left"/>
                    <w:jc w:val="center"/>
                  </w:pPr>
                  <w:r>
                    <w:t xml:space="preserve">(-10.2, 4.7)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(-8.3,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-11.3</w:t>
                  </w:r>
                </w:p>
              </w:tc>
              <w:tc>
                <w:tcPr/>
                <w:p>
                  <w:pPr>
                    <w:pStyle w:val="Compact"/>
                    <w:jc w:val="left"/>
                    <w:jc w:val="center"/>
                  </w:pPr>
                  <w:r>
                    <w:t xml:space="preserve">(-17.5, -5.1)</w:t>
                  </w:r>
                </w:p>
              </w:tc>
            </w:tr>
            <w:tr>
              <w:tc>
                <w:tcPr>
                  <w:gridSpan w:val="4"/>
                </w:tcPr>
                <w:p>
                  <w:pPr>
                    <w:pStyle w:val="Compact"/>
                    <w:jc w:val="left"/>
                    <w:jc w:val="center"/>
                  </w:pPr>
                  <w:r>
                    <w:t xml:space="preserve">Note: Joint test that all ATTs are</w:t>
                  </w:r>
                  <w:r>
                    <w:t xml:space="preserve"> </w:t>
                  </w:r>
                  <w:r>
                    <w:t xml:space="preserve">equal: F(3, 3050)= 3.176, p= 0.023.</w:t>
                  </w:r>
                </w:p>
              </w:tc>
            </w:tr>
          </w:tbl>
          <w:bookmarkEnd w:id="477"/>
          <w:p/>
        </w:tc>
      </w:tr>
    </w:tbl>
    <w:p>
      <w:r>
        <w:br w:type="page"/>
      </w:r>
    </w:p>
    <w:bookmarkEnd w:id="478"/>
    <w:bookmarkStart w:id="483" w:name="feno"/>
    <w:p>
      <w:pPr>
        <w:pStyle w:val="Heading3"/>
      </w:pPr>
      <w:r>
        <w:t xml:space="preserve">12.8.7 FeNO</w:t>
      </w:r>
    </w:p>
    <w:p>
      <w:pPr>
        <w:pStyle w:val="FirstParagraph"/>
      </w:pPr>
      <w:hyperlink w:anchor="fig-feno-het">
        <w:r>
          <w:rPr>
            <w:rStyle w:val="Hyperlink"/>
          </w:rPr>
          <w:t xml:space="preserve">Figure 18</w:t>
        </w:r>
      </w:hyperlink>
      <w:r>
        <w:t xml:space="preserve"> </w:t>
      </w:r>
      <w:r>
        <w:t xml:space="preserve">shows the cohort-time treatment effects for FeNO for both basic and covariate-adjusted DiD models.</w:t>
      </w:r>
    </w:p>
    <w:tbl>
      <w:tblPr>
        <w:tblStyle w:val="Table"/>
        <w:tblW w:type="pct" w:w="5000"/>
        <w:tblLayout w:type="fixed"/>
        <w:tblLook w:firstRow="0" w:lastRow="0" w:firstColumn="0" w:lastColumn="0" w:noHBand="0" w:noVBand="0" w:val="0000"/>
      </w:tblPr>
      <w:tblGrid>
        <w:gridCol w:w="7920"/>
      </w:tblGrid>
      <w:tr>
        <w:tc>
          <w:tcPr/>
          <w:bookmarkStart w:id="482" w:name="fig-feno-het"/>
          <w:p>
            <w:pPr>
              <w:jc w:val="center"/>
            </w:pPr>
            <w:pPr>
              <w:jc w:val="start"/>
              <w:spacing w:before="200"/>
              <w:pStyle w:val="ImageCaption"/>
            </w:pPr>
            <w:r>
              <w:t xml:space="preserve">Figure 18: Heterogenous treatment effects for FeNO.</w:t>
            </w:r>
          </w:p>
          <w:p>
            <w:pPr>
              <w:pStyle w:val="Compact"/>
              <w:jc w:val="center"/>
            </w:pPr>
            <w:r>
              <w:drawing>
                <wp:inline>
                  <wp:extent cx="4800600" cy="3200400"/>
                  <wp:effectExtent b="0" l="0" r="0" t="0"/>
                  <wp:docPr descr="" title="" id="480" name="Picture"/>
                  <a:graphic>
                    <a:graphicData uri="http://schemas.openxmlformats.org/drawingml/2006/picture">
                      <pic:pic>
                        <pic:nvPicPr>
                          <pic:cNvPr descr="images/ETWFE%20cohort-time%20results.png" id="481" name="Picture"/>
                          <pic:cNvPicPr>
                            <a:picLocks noChangeArrowheads="1" noChangeAspect="1"/>
                          </pic:cNvPicPr>
                        </pic:nvPicPr>
                        <pic:blipFill>
                          <a:blip r:embed="rId479"/>
                          <a:stretch>
                            <a:fillRect/>
                          </a:stretch>
                        </pic:blipFill>
                        <pic:spPr bwMode="auto">
                          <a:xfrm>
                            <a:off x="0" y="0"/>
                            <a:ext cx="4800600" cy="3200400"/>
                          </a:xfrm>
                          <a:prstGeom prst="rect">
                            <a:avLst/>
                          </a:prstGeom>
                          <a:noFill/>
                          <a:ln w="9525">
                            <a:noFill/>
                            <a:headEnd/>
                            <a:tailEnd/>
                          </a:ln>
                        </pic:spPr>
                      </pic:pic>
                    </a:graphicData>
                  </a:graphic>
                </wp:inline>
              </w:drawing>
            </w:r>
          </w:p>
          <w:bookmarkEnd w:id="482"/>
        </w:tc>
      </w:tr>
    </w:tbl>
    <w:p>
      <w:r>
        <w:br w:type="page"/>
      </w:r>
    </w:p>
    <w:bookmarkEnd w:id="483"/>
    <w:bookmarkStart w:id="488" w:name="outdoor-and-personal-mixed-combustion"/>
    <w:p>
      <w:pPr>
        <w:pStyle w:val="Heading3"/>
      </w:pPr>
      <w:r>
        <w:t xml:space="preserve">12.8.8 Outdoor and personal mixed combustion</w:t>
      </w:r>
    </w:p>
    <w:tbl>
      <w:tblPr>
        <w:tblStyle w:val="Table"/>
        <w:tblW w:type="pct" w:w="5000"/>
        <w:tblLayout w:type="fixed"/>
        <w:tblLook w:firstRow="0" w:lastRow="0" w:firstColumn="0" w:lastColumn="0" w:noHBand="0" w:noVBand="0" w:val="0000"/>
      </w:tblPr>
      <w:tblGrid>
        <w:gridCol w:w="7920"/>
      </w:tblGrid>
      <w:tr>
        <w:tc>
          <w:tcPr/>
          <w:bookmarkStart w:id="487" w:name="fig-afig-mixed-ct"/>
          <w:p>
            <w:pPr>
              <w:pStyle w:val="Compact"/>
              <w:jc w:val="center"/>
            </w:pPr>
            <w:r>
              <w:drawing>
                <wp:inline>
                  <wp:extent cx="4800600" cy="2263240"/>
                  <wp:effectExtent b="0" l="0" r="0" t="0"/>
                  <wp:docPr descr="" title="" id="485" name="Picture"/>
                  <a:graphic>
                    <a:graphicData uri="http://schemas.openxmlformats.org/drawingml/2006/picture">
                      <pic:pic>
                        <pic:nvPicPr>
                          <pic:cNvPr descr="images/did-mixed-ct-wave.png" id="486" name="Picture"/>
                          <pic:cNvPicPr>
                            <a:picLocks noChangeArrowheads="1" noChangeAspect="1"/>
                          </pic:cNvPicPr>
                        </pic:nvPicPr>
                        <pic:blipFill>
                          <a:blip r:embed="rId484"/>
                          <a:stretch>
                            <a:fillRect/>
                          </a:stretch>
                        </pic:blipFill>
                        <pic:spPr bwMode="auto">
                          <a:xfrm>
                            <a:off x="0" y="0"/>
                            <a:ext cx="4800600" cy="2263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Adjusted and unadjusted treatment effect for outdoor and personal exposure (µg/m</w:t>
            </w:r>
            <w:r>
              <w:rPr>
                <w:vertAlign w:val="superscript"/>
              </w:rPr>
              <w:t xml:space="preserve">3</w:t>
            </w:r>
            <w:r>
              <w:t xml:space="preserve">) to the mixed combustion source by treatment year.</w:t>
            </w:r>
          </w:p>
          <w:bookmarkEnd w:id="487"/>
        </w:tc>
      </w:tr>
    </w:tbl>
    <w:p>
      <w:r>
        <w:br w:type="page"/>
      </w:r>
    </w:p>
    <w:bookmarkEnd w:id="488"/>
    <w:bookmarkEnd w:id="489"/>
    <w:bookmarkStart w:id="491" w:name="X27f184e894b9f2ac4ca06aa2921a2483bd1a67f"/>
    <w:p>
      <w:pPr>
        <w:pStyle w:val="Heading2"/>
      </w:pPr>
      <w:r>
        <w:t xml:space="preserve">12.9 Impact of adjustment for district on air pollution estimates</w:t>
      </w:r>
    </w:p>
    <w:tbl>
      <w:tblPr>
        <w:tblStyle w:val="Table"/>
        <w:tblW w:type="pct" w:w="5000"/>
        <w:tblLayout w:type="fixed"/>
        <w:tblLook w:firstRow="0" w:lastRow="0" w:firstColumn="0" w:lastColumn="0" w:noHBand="0" w:noVBand="0" w:val="0000"/>
      </w:tblPr>
      <w:tblGrid>
        <w:gridCol w:w="7920"/>
      </w:tblGrid>
      <w:tr>
        <w:tc>
          <w:tcPr/>
          <w:bookmarkStart w:id="490" w:name="tbl-dist-fe"/>
          <w:p>
            <w:pPr>
              <w:jc w:val="center"/>
            </w:pPr>
            <w:pPr>
              <w:jc w:val="start"/>
              <w:spacing w:before="200"/>
              <w:pStyle w:val="ImageCaption"/>
            </w:pPr>
            <w:r>
              <w:t xml:space="preserve">Table 30: Impact of adding district-level fixed effects to models for personal and indoor air pollution.</w:t>
            </w:r>
          </w:p>
          <w:tbl>
            <w:tblPr>
              <w:tblStyle w:val="Table"/>
              <w:tblW w:type="pct" w:w="4667"/>
              <w:tblLayout w:type="fixed"/>
              <w:tblLook w:firstRow="1" w:lastRow="1" w:firstColumn="0" w:lastColumn="0" w:noHBand="0" w:noVBand="0" w:val="0020"/>
            </w:tblPr>
            <w:tblGrid>
              <w:gridCol w:w="1885"/>
              <w:gridCol w:w="754"/>
              <w:gridCol w:w="678"/>
              <w:gridCol w:w="603"/>
              <w:gridCol w:w="603"/>
              <w:gridCol w:w="678"/>
              <w:gridCol w:w="678"/>
              <w:gridCol w:w="754"/>
              <w:gridCol w:w="754"/>
            </w:tblGrid>
            <w:tr>
              <w:trPr>
                <w:tblHeader w:val="on"/>
              </w:trPr>
              <w:tc>
                <w:tcPr/>
                <w:p>
                  <w:pPr>
                    <w:pStyle w:val="Compact"/>
                  </w:pPr>
                </w:p>
              </w:tc>
              <w:tc>
                <w:tcPr>
                  <w:gridSpan w:val="2"/>
                </w:tcPr>
                <w:p>
                  <w:pPr>
                    <w:pStyle w:val="Compact"/>
                    <w:jc w:val="left"/>
                    <w:jc w:val="center"/>
                  </w:pPr>
                  <w:r>
                    <w:t xml:space="preserve">Personal PM2.5</w:t>
                  </w:r>
                </w:p>
              </w:tc>
              <w:tc>
                <w:tcPr>
                  <w:gridSpan w:val="2"/>
                </w:tcPr>
                <w:p>
                  <w:pPr>
                    <w:pStyle w:val="Compact"/>
                    <w:jc w:val="left"/>
                    <w:jc w:val="center"/>
                  </w:pPr>
                  <w:r>
                    <w:t xml:space="preserve">Black carbon</w:t>
                  </w:r>
                </w:p>
              </w:tc>
              <w:tc>
                <w:tcPr>
                  <w:gridSpan w:val="2"/>
                </w:tcPr>
                <w:p>
                  <w:pPr>
                    <w:pStyle w:val="Compact"/>
                    <w:jc w:val="left"/>
                    <w:jc w:val="center"/>
                  </w:pPr>
                  <w:r>
                    <w:t xml:space="preserve">24-hr indoor</w:t>
                  </w:r>
                </w:p>
              </w:tc>
              <w:tc>
                <w:tcPr>
                  <w:gridSpan w:val="2"/>
                </w:tcPr>
                <w:p>
                  <w:pPr>
                    <w:pStyle w:val="Compact"/>
                    <w:jc w:val="left"/>
                    <w:jc w:val="center"/>
                  </w:pPr>
                  <w:r>
                    <w:t xml:space="preserve">Seasonal indoor</w:t>
                  </w:r>
                </w:p>
              </w:tc>
            </w:tr>
            <w:tr>
              <w:trPr>
                <w:tblHeader w:val="on"/>
              </w:trPr>
              <w:tc>
                <w:tcPr/>
                <w:p>
                  <w:pPr>
                    <w:pStyle w:val="Compact"/>
                  </w:pPr>
                </w:p>
              </w:tc>
              <w:tc>
                <w:tcPr/>
                <w:p/>
              </w:tc>
              <w:tc>
                <w:tcPr/>
                <w:p/>
              </w:tc>
              <w:tc>
                <w:tcPr/>
                <w:p/>
              </w:tc>
              <w:tc>
                <w:tcPr/>
                <w:p/>
              </w:tc>
              <w:tc>
                <w:tcPr/>
                <w:p/>
              </w:tc>
              <w:tc>
                <w:tcPr/>
                <w:p/>
              </w:tc>
              <w:tc>
                <w:tcPr/>
                <w:p/>
              </w:tc>
              <w:tc>
                <w:tcPr/>
                <w:p/>
              </w:tc>
            </w:tr>
            <w:tr>
              <w:tc>
                <w:tcPr/>
                <w:p>
                  <w:pPr>
                    <w:pStyle w:val="Compact"/>
                    <w:jc w:val="left"/>
                    <w:jc w:val="center"/>
                  </w:pPr>
                  <w:r>
                    <w:t xml:space="preserve">ATT</w:t>
                  </w:r>
                </w:p>
              </w:tc>
              <w:tc>
                <w:tcPr/>
                <w:p>
                  <w:pPr>
                    <w:pStyle w:val="Compact"/>
                    <w:jc w:val="left"/>
                    <w:jc w:val="center"/>
                  </w:pPr>
                  <w:r>
                    <w:t xml:space="preserve">0.2</w:t>
                  </w:r>
                </w:p>
              </w:tc>
              <w:tc>
                <w:tcPr/>
                <w:p>
                  <w:pPr>
                    <w:pStyle w:val="Compact"/>
                    <w:jc w:val="left"/>
                    <w:jc w:val="center"/>
                  </w:pPr>
                  <w:r>
                    <w:t xml:space="preserve">0.0</w:t>
                  </w:r>
                </w:p>
              </w:tc>
              <w:tc>
                <w:tcPr/>
                <w:p>
                  <w:pPr>
                    <w:pStyle w:val="Compact"/>
                    <w:jc w:val="left"/>
                    <w:jc w:val="center"/>
                  </w:pPr>
                  <w:r>
                    <w:t xml:space="preserve">-0.4</w:t>
                  </w:r>
                </w:p>
              </w:tc>
              <w:tc>
                <w:tcPr/>
                <w:p>
                  <w:pPr>
                    <w:pStyle w:val="Compact"/>
                    <w:jc w:val="left"/>
                    <w:jc w:val="center"/>
                  </w:pPr>
                  <w:r>
                    <w:t xml:space="preserve">-0.3</w:t>
                  </w:r>
                </w:p>
              </w:tc>
              <w:tc>
                <w:tcPr/>
                <w:p>
                  <w:pPr>
                    <w:pStyle w:val="Compact"/>
                    <w:jc w:val="left"/>
                    <w:jc w:val="center"/>
                  </w:pPr>
                  <w:r>
                    <w:t xml:space="preserve">-20.0</w:t>
                  </w:r>
                </w:p>
              </w:tc>
              <w:tc>
                <w:tcPr/>
                <w:p>
                  <w:pPr>
                    <w:pStyle w:val="Compact"/>
                    <w:jc w:val="left"/>
                    <w:jc w:val="center"/>
                  </w:pPr>
                  <w:r>
                    <w:t xml:space="preserve">-21.8</w:t>
                  </w:r>
                </w:p>
              </w:tc>
              <w:tc>
                <w:tcPr/>
                <w:p>
                  <w:pPr>
                    <w:pStyle w:val="Compact"/>
                    <w:jc w:val="left"/>
                    <w:jc w:val="center"/>
                  </w:pPr>
                  <w:r>
                    <w:t xml:space="preserve">-20.3</w:t>
                  </w:r>
                </w:p>
              </w:tc>
              <w:tc>
                <w:tcPr/>
                <w:p>
                  <w:pPr>
                    <w:pStyle w:val="Compact"/>
                    <w:jc w:val="left"/>
                    <w:jc w:val="center"/>
                  </w:pPr>
                  <w:r>
                    <w:t xml:space="preserve">-22.0</w:t>
                  </w:r>
                </w:p>
              </w:tc>
            </w:tr>
            <w:tr>
              <w:tc>
                <w:tcPr/>
                <w:p>
                  <w:pPr>
                    <w:pStyle w:val="Compact"/>
                  </w:pPr>
                </w:p>
              </w:tc>
              <w:tc>
                <w:tcPr/>
                <w:p>
                  <w:pPr>
                    <w:pStyle w:val="Compact"/>
                    <w:jc w:val="left"/>
                    <w:jc w:val="center"/>
                  </w:pPr>
                  <w:r>
                    <w:t xml:space="preserve">(10.1)</w:t>
                  </w:r>
                </w:p>
              </w:tc>
              <w:tc>
                <w:tcPr/>
                <w:p>
                  <w:pPr>
                    <w:pStyle w:val="Compact"/>
                    <w:jc w:val="left"/>
                    <w:jc w:val="center"/>
                  </w:pPr>
                  <w:r>
                    <w:t xml:space="preserve">(9.4)</w:t>
                  </w:r>
                </w:p>
              </w:tc>
              <w:tc>
                <w:tcPr/>
                <w:p>
                  <w:pPr>
                    <w:pStyle w:val="Compact"/>
                    <w:jc w:val="left"/>
                    <w:jc w:val="center"/>
                  </w:pPr>
                  <w:r>
                    <w:t xml:space="preserve">(0.5)</w:t>
                  </w:r>
                </w:p>
              </w:tc>
              <w:tc>
                <w:tcPr/>
                <w:p>
                  <w:pPr>
                    <w:pStyle w:val="Compact"/>
                    <w:jc w:val="left"/>
                    <w:jc w:val="center"/>
                  </w:pPr>
                  <w:r>
                    <w:t xml:space="preserve">(0.5)</w:t>
                  </w:r>
                </w:p>
              </w:tc>
              <w:tc>
                <w:tcPr/>
                <w:p>
                  <w:pPr>
                    <w:pStyle w:val="Compact"/>
                    <w:jc w:val="left"/>
                    <w:jc w:val="center"/>
                  </w:pPr>
                  <w:r>
                    <w:t xml:space="preserve">(12.4)</w:t>
                  </w:r>
                </w:p>
              </w:tc>
              <w:tc>
                <w:tcPr/>
                <w:p>
                  <w:pPr>
                    <w:pStyle w:val="Compact"/>
                    <w:jc w:val="left"/>
                    <w:jc w:val="center"/>
                  </w:pPr>
                  <w:r>
                    <w:t xml:space="preserve">(13.3)</w:t>
                  </w:r>
                </w:p>
              </w:tc>
              <w:tc>
                <w:tcPr/>
                <w:p>
                  <w:pPr>
                    <w:pStyle w:val="Compact"/>
                    <w:jc w:val="left"/>
                    <w:jc w:val="center"/>
                  </w:pPr>
                  <w:r>
                    <w:t xml:space="preserve">(7.8)</w:t>
                  </w:r>
                </w:p>
              </w:tc>
              <w:tc>
                <w:tcPr/>
                <w:p>
                  <w:pPr>
                    <w:pStyle w:val="Compact"/>
                    <w:jc w:val="left"/>
                    <w:jc w:val="center"/>
                  </w:pPr>
                  <w:r>
                    <w:t xml:space="preserve">(8.6)</w:t>
                  </w:r>
                </w:p>
              </w:tc>
            </w:tr>
            <w:tr>
              <w:tc>
                <w:tcPr/>
                <w:p>
                  <w:pPr>
                    <w:pStyle w:val="Compact"/>
                    <w:jc w:val="left"/>
                    <w:jc w:val="center"/>
                  </w:pPr>
                  <w:r>
                    <w:t xml:space="preserve">Observations</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1,161</w:t>
                  </w:r>
                </w:p>
              </w:tc>
              <w:tc>
                <w:tcPr/>
                <w:p>
                  <w:pPr>
                    <w:pStyle w:val="Compact"/>
                    <w:jc w:val="left"/>
                    <w:jc w:val="center"/>
                  </w:pPr>
                  <w:r>
                    <w:t xml:space="preserve">1,161</w:t>
                  </w:r>
                </w:p>
              </w:tc>
              <w:tc>
                <w:tcPr/>
                <w:p>
                  <w:pPr>
                    <w:pStyle w:val="Compact"/>
                    <w:jc w:val="left"/>
                    <w:jc w:val="center"/>
                  </w:pPr>
                  <w:r>
                    <w:t xml:space="preserve">399</w:t>
                  </w:r>
                </w:p>
              </w:tc>
              <w:tc>
                <w:tcPr/>
                <w:p>
                  <w:pPr>
                    <w:pStyle w:val="Compact"/>
                    <w:jc w:val="left"/>
                    <w:jc w:val="center"/>
                  </w:pPr>
                  <w:r>
                    <w:t xml:space="preserve">399</w:t>
                  </w:r>
                </w:p>
              </w:tc>
              <w:tc>
                <w:tcPr/>
                <w:p>
                  <w:pPr>
                    <w:pStyle w:val="Compact"/>
                    <w:jc w:val="left"/>
                    <w:jc w:val="center"/>
                  </w:pPr>
                  <w:r>
                    <w:t xml:space="preserve">366</w:t>
                  </w:r>
                </w:p>
              </w:tc>
              <w:tc>
                <w:tcPr/>
                <w:p>
                  <w:pPr>
                    <w:pStyle w:val="Compact"/>
                    <w:jc w:val="left"/>
                    <w:jc w:val="center"/>
                  </w:pPr>
                  <w:r>
                    <w:t xml:space="preserve">366</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c>
                <w:tcPr/>
                <w:p>
                  <w:pPr>
                    <w:pStyle w:val="Compact"/>
                    <w:jc w:val="left"/>
                    <w:jc w:val="center"/>
                  </w:pPr>
                  <w:r>
                    <w:t xml:space="preserve">X</w:t>
                  </w:r>
                </w:p>
              </w:tc>
            </w:tr>
            <w:tr>
              <w:tc>
                <w:tcPr/>
                <w:p>
                  <w:pPr>
                    <w:pStyle w:val="Compact"/>
                    <w:jc w:val="left"/>
                    <w:jc w:val="center"/>
                  </w:pPr>
                  <w:r>
                    <w:t xml:space="preserve">District fixed effects</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c>
                <w:tcPr/>
                <w:p>
                  <w:pPr>
                    <w:pStyle w:val="Compact"/>
                    <w:jc w:val="left"/>
                    <w:jc w:val="center"/>
                  </w:pPr>
                  <w:r>
                    <w:t xml:space="preserve">X</w:t>
                  </w:r>
                </w:p>
              </w:tc>
            </w:tr>
            <w:tr>
              <w:tc>
                <w:tcPr>
                  <w:gridSpan w:val="9"/>
                </w:tcPr>
                <w:p>
                  <w:pPr>
                    <w:pStyle w:val="Compact"/>
                    <w:jc w:val="left"/>
                    <w:jc w:val="center"/>
                  </w:pPr>
                  <w:r>
                    <w:t xml:space="preserve">Note: (a) excludes and (b) includes district fixed effects. All models adjusted for household</w:t>
                  </w:r>
                  <w:r>
                    <w:t xml:space="preserve"> </w:t>
                  </w:r>
                  <w:r>
                    <w:t xml:space="preserve">size, smoking category, outdoor temperature, and outdoor dewpoint. Standard errors (in</w:t>
                  </w:r>
                  <w:r>
                    <w:t xml:space="preserve"> </w:t>
                  </w:r>
                  <w:r>
                    <w:t xml:space="preserve">parenthesis) clustered by village.</w:t>
                  </w:r>
                </w:p>
              </w:tc>
            </w:tr>
          </w:tbl>
          <w:bookmarkEnd w:id="490"/>
          <w:p/>
        </w:tc>
      </w:tr>
    </w:tbl>
    <w:p>
      <w:r>
        <w:br w:type="page"/>
      </w:r>
    </w:p>
    <w:bookmarkEnd w:id="491"/>
    <w:bookmarkStart w:id="493" w:name="X5918bdcbeecc657b9ccefb5501d345f80b7c98c"/>
    <w:p>
      <w:pPr>
        <w:pStyle w:val="Heading2"/>
      </w:pPr>
      <w:r>
        <w:t xml:space="preserve">12.10 Impact of sample composition on brachial and central blood pressure results.</w:t>
      </w:r>
    </w:p>
    <w:tbl>
      <w:tblPr>
        <w:tblStyle w:val="Table"/>
        <w:tblW w:type="pct" w:w="5000"/>
        <w:tblLayout w:type="fixed"/>
        <w:tblLook w:firstRow="0" w:lastRow="0" w:firstColumn="0" w:lastColumn="0" w:noHBand="0" w:noVBand="0" w:val="0000"/>
      </w:tblPr>
      <w:tblGrid>
        <w:gridCol w:w="7920"/>
      </w:tblGrid>
      <w:tr>
        <w:tc>
          <w:tcPr/>
          <w:bookmarkStart w:id="492" w:name="tbl-a-bp-sample"/>
          <w:p>
            <w:pPr>
              <w:jc w:val="center"/>
            </w:pPr>
            <w:pPr>
              <w:jc w:val="start"/>
              <w:spacing w:before="200"/>
              <w:pStyle w:val="ImageCaption"/>
            </w:pPr>
            <w:r>
              <w:t xml:space="preserve">Table 31: Effects of excluding later-enrolled participants on estimates of the CHP on systolic and diastolic blood pressure.</w:t>
            </w:r>
          </w:p>
          <w:tbl>
            <w:tblPr>
              <w:tblStyle w:val="Table"/>
              <w:tblW w:type="pct" w:w="4797"/>
              <w:tblLayout w:type="fixed"/>
              <w:tblLook w:firstRow="1" w:lastRow="1" w:firstColumn="0" w:lastColumn="0" w:noHBand="0" w:noVBand="0" w:val="0020"/>
            </w:tblPr>
            <w:tblGrid>
              <w:gridCol w:w="2354"/>
              <w:gridCol w:w="1177"/>
              <w:gridCol w:w="1498"/>
              <w:gridCol w:w="963"/>
              <w:gridCol w:w="1605"/>
            </w:tblGrid>
            <w:tr>
              <w:trPr>
                <w:tblHeader w:val="on"/>
              </w:trPr>
              <w:tc>
                <w:tcPr>
                  <w:gridSpan w:val="2"/>
                </w:tcPr>
                <w:p>
                  <w:pPr>
                    <w:pStyle w:val="Compact"/>
                  </w:pPr>
                </w:p>
              </w:tc>
              <w:tc>
                <w:tcPr>
                  <w:gridSpan w:val="3"/>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Individuals</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5"/>
                </w:tcPr>
                <w:p>
                  <w:pPr>
                    <w:pStyle w:val="Compact"/>
                    <w:jc w:val="left"/>
                    <w:jc w:val="center"/>
                  </w:pPr>
                  <w:r>
                    <w:t xml:space="preserve">All participants</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(-3.0, -0.3)</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-1.7</w:t>
                  </w:r>
                </w:p>
              </w:tc>
              <w:tc>
                <w:tcPr/>
                <w:p>
                  <w:pPr>
                    <w:pStyle w:val="Compact"/>
                    <w:jc w:val="left"/>
                    <w:jc w:val="center"/>
                  </w:pPr>
                  <w:r>
                    <w:t xml:space="preserve">(-3.0, -0.3)</w:t>
                  </w:r>
                </w:p>
              </w:tc>
            </w:tr>
            <w:tr>
              <w:tc>
                <w:tcPr>
                  <w:gridSpan w:val="5"/>
                </w:tcPr>
                <w:p>
                  <w:pPr>
                    <w:pStyle w:val="Compact"/>
                    <w:jc w:val="left"/>
                    <w:jc w:val="center"/>
                  </w:pPr>
                  <w:r>
                    <w:t xml:space="preserve">Excluding participants enrolled after W1</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(-3.3, -0.0)</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(-3.1, -0.1)</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-0.4)</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-0.5)</w:t>
                  </w:r>
                </w:p>
              </w:tc>
            </w:tr>
            <w:tr>
              <w:tc>
                <w:tcPr>
                  <w:gridSpan w:val="5"/>
                </w:tcPr>
                <w:p>
                  <w:pPr>
                    <w:pStyle w:val="Compact"/>
                    <w:jc w:val="left"/>
                    <w:jc w:val="center"/>
                  </w:pPr>
                  <w:r>
                    <w:t xml:space="preserve">Note: ATT = Average Treatment Effect on the Treated, BP = blood</w:t>
                  </w:r>
                  <w:r>
                    <w:t xml:space="preserve"> </w:t>
                  </w:r>
                  <w:r>
                    <w:t xml:space="preserve">pressure, CI = confidence interval, DiD =</w:t>
                  </w:r>
                  <w:r>
                    <w:t xml:space="preserve"> </w:t>
                  </w:r>
                  <w:r>
                    <w:t xml:space="preserve">Difference-in-Differences, ETWFE = Extended Two-Way Fixed Effects.</w:t>
                  </w:r>
                </w:p>
              </w:tc>
            </w:tr>
            <w:tr>
              <w:tc>
                <w:tcPr>
                  <w:gridSpan w:val="5"/>
                </w:tcPr>
                <w:p>
                  <w:pPr>
                    <w:pStyle w:val="Compact"/>
                    <w:jc w:val="left"/>
                    <w:jc w:val="center"/>
                  </w:pPr>
                  <w:r>
                    <w:rPr>
                      <w:vertAlign w:val="superscript"/>
                    </w:rPr>
                    <w:t xml:space="preserve">a</w:t>
                  </w:r>
                  <w:r>
                    <w:t xml:space="preserve"> </w:t>
                  </w:r>
                  <w:r>
                    <w:t xml:space="preserve">Marginal effect from ETWFE models adjusted for age, sex, waist</w:t>
                  </w:r>
                  <w:r>
                    <w:t xml:space="preserve"> </w:t>
                  </w:r>
                  <w:r>
                    <w:t xml:space="preserve">circumference, smoking category, alcohol consumption, and use of</w:t>
                  </w:r>
                  <w:r>
                    <w:t xml:space="preserve"> </w:t>
                  </w:r>
                  <w:r>
                    <w:t xml:space="preserve">blood pressure medication. Results combined across 30</w:t>
                  </w:r>
                  <w:r>
                    <w:t xml:space="preserve"> </w:t>
                  </w:r>
                  <w:r>
                    <w:t xml:space="preserve">multiply-imputed datasets.</w:t>
                  </w:r>
                </w:p>
              </w:tc>
            </w:tr>
          </w:tbl>
          <w:bookmarkEnd w:id="492"/>
          <w:p/>
        </w:tc>
      </w:tr>
    </w:tbl>
    <w:p>
      <w:r>
        <w:br w:type="page"/>
      </w:r>
    </w:p>
    <w:bookmarkEnd w:id="493"/>
    <w:bookmarkStart w:id="496" w:name="impact-of-including-season-3-data"/>
    <w:p>
      <w:pPr>
        <w:pStyle w:val="Heading2"/>
      </w:pPr>
      <w:r>
        <w:t xml:space="preserve">12.11 Impact of including Season 3 data</w:t>
      </w:r>
    </w:p>
    <w:p>
      <w:pPr>
        <w:pStyle w:val="FirstParagraph"/>
      </w:pPr>
      <w:hyperlink w:anchor="tbl-a-ind-s3">
        <w:r>
          <w:rPr>
            <w:rStyle w:val="Hyperlink"/>
          </w:rPr>
          <w:t xml:space="preserve">Table 32</w:t>
        </w:r>
      </w:hyperlink>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wave 3 data (collected in 41 villages during COVID-19) are included versus excluded.</w:t>
      </w:r>
    </w:p>
    <w:tbl>
      <w:tblPr>
        <w:tblStyle w:val="Table"/>
        <w:tblW w:type="pct" w:w="5000"/>
        <w:tblLayout w:type="fixed"/>
        <w:tblLook w:firstRow="0" w:lastRow="0" w:firstColumn="0" w:lastColumn="0" w:noHBand="0" w:noVBand="0" w:val="0000"/>
      </w:tblPr>
      <w:tblGrid>
        <w:gridCol w:w="7920"/>
      </w:tblGrid>
      <w:tr>
        <w:tc>
          <w:tcPr/>
          <w:bookmarkStart w:id="494" w:name="tbl-a-ind-s3"/>
          <w:p>
            <w:pPr>
              <w:jc w:val="center"/>
            </w:pPr>
            <w:pPr>
              <w:jc w:val="start"/>
              <w:spacing w:before="200"/>
              <w:pStyle w:val="ImageCaption"/>
            </w:pPr>
            <w:r>
              <w:t xml:space="preserve">Table 32: Effects of the CHP policy on indoor seasonal PM</w:t>
            </w:r>
            <w:r>
              <w:rPr>
                <w:vertAlign w:val="subscript"/>
              </w:rPr>
              <w:t xml:space="preserve">2.5</w:t>
            </w:r>
            <w:r>
              <w:t xml:space="preserve"> </w:t>
            </w:r>
            <w:r>
              <w:t xml:space="preserve">based on whether Wave 3 data are included vs. excluded.</w:t>
            </w:r>
          </w:p>
          <w:tbl>
            <w:tblPr>
              <w:tblStyle w:val="Table"/>
              <w:tblW w:type="pct" w:w="4643"/>
              <w:tblLayout w:type="fixed"/>
              <w:tblLook w:firstRow="1" w:lastRow="1" w:firstColumn="0" w:lastColumn="0" w:noHBand="0" w:noVBand="0" w:val="0020"/>
            </w:tblPr>
            <w:tblGrid>
              <w:gridCol w:w="848"/>
              <w:gridCol w:w="660"/>
              <w:gridCol w:w="565"/>
              <w:gridCol w:w="754"/>
              <w:gridCol w:w="1602"/>
              <w:gridCol w:w="565"/>
              <w:gridCol w:w="754"/>
              <w:gridCol w:w="1602"/>
            </w:tblGrid>
            <w:tr>
              <w:trPr>
                <w:tblHeader w:val="on"/>
              </w:trPr>
              <w:tc>
                <w:tcPr>
                  <w:gridSpan w:val="2"/>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gridSpan w:val="8"/>
                </w:tcPr>
                <w:p>
                  <w:pPr>
                    <w:pStyle w:val="Compact"/>
                    <w:jc w:val="left"/>
                    <w:jc w:val="center"/>
                  </w:pPr>
                  <w:r>
                    <w:t xml:space="preserve">Average ATT (µg/m3)</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546</w:t>
                  </w:r>
                </w:p>
              </w:tc>
              <w:tc>
                <w:tcPr/>
                <w:p>
                  <w:pPr>
                    <w:pStyle w:val="Compact"/>
                    <w:jc w:val="left"/>
                    <w:jc w:val="center"/>
                  </w:pPr>
                  <w:r>
                    <w:t xml:space="preserve">-33.5</w:t>
                  </w:r>
                </w:p>
              </w:tc>
              <w:tc>
                <w:tcPr/>
                <w:p>
                  <w:pPr>
                    <w:pStyle w:val="Compact"/>
                    <w:jc w:val="left"/>
                    <w:jc w:val="center"/>
                  </w:pPr>
                  <w:r>
                    <w:t xml:space="preserve">(-55.0, -12.0)</w:t>
                  </w:r>
                </w:p>
              </w:tc>
              <w:tc>
                <w:tcPr/>
                <w:p>
                  <w:pPr>
                    <w:pStyle w:val="Compact"/>
                    <w:jc w:val="left"/>
                    <w:jc w:val="center"/>
                  </w:pPr>
                  <w:r>
                    <w:t xml:space="preserve">389</w:t>
                  </w:r>
                </w:p>
              </w:tc>
              <w:tc>
                <w:tcPr/>
                <w:p>
                  <w:pPr>
                    <w:pStyle w:val="Compact"/>
                    <w:jc w:val="left"/>
                    <w:jc w:val="center"/>
                  </w:pPr>
                  <w:r>
                    <w:t xml:space="preserve">-27.9</w:t>
                  </w:r>
                </w:p>
              </w:tc>
              <w:tc>
                <w:tcPr/>
                <w:p>
                  <w:pPr>
                    <w:pStyle w:val="Compact"/>
                    <w:jc w:val="left"/>
                    <w:jc w:val="center"/>
                  </w:pPr>
                  <w:r>
                    <w:t xml:space="preserve">(-49.8, -6.1)</w:t>
                  </w:r>
                </w:p>
              </w:tc>
            </w:tr>
            <w:tr>
              <w:tc>
                <w:tcPr>
                  <w:gridSpan w:val="8"/>
                </w:tcPr>
                <w:p>
                  <w:pPr>
                    <w:pStyle w:val="Compact"/>
                    <w:jc w:val="left"/>
                    <w:jc w:val="center"/>
                  </w:pPr>
                  <w:r>
                    <w:t xml:space="preserve">Cohort-Time ATTs (µg/m3)</w:t>
                  </w:r>
                </w:p>
              </w:tc>
            </w:tr>
            <w:tr>
              <w:tc>
                <w:tcPr/>
                <w:p>
                  <w:pPr>
                    <w:pStyle w:val="Compact"/>
                    <w:jc w:val="left"/>
                    <w:jc w:val="center"/>
                  </w:pPr>
                  <w:r>
                    <w:t xml:space="preserve">2020</w:t>
                  </w:r>
                </w:p>
              </w:tc>
              <w:tc>
                <w:tcPr/>
                <w:p>
                  <w:pPr>
                    <w:pStyle w:val="Compact"/>
                    <w:jc w:val="left"/>
                    <w:jc w:val="center"/>
                  </w:pPr>
                  <w:r>
                    <w:t xml:space="preserve">2020</w:t>
                  </w:r>
                </w:p>
              </w:tc>
              <w:tc>
                <w:tcPr/>
                <w:p>
                  <w:pPr>
                    <w:pStyle w:val="Compact"/>
                    <w:jc w:val="left"/>
                    <w:jc w:val="center"/>
                  </w:pPr>
                  <w:r>
                    <w:t xml:space="preserve">546</w:t>
                  </w:r>
                </w:p>
              </w:tc>
              <w:tc>
                <w:tcPr/>
                <w:p>
                  <w:pPr>
                    <w:pStyle w:val="Compact"/>
                    <w:jc w:val="left"/>
                    <w:jc w:val="center"/>
                  </w:pPr>
                  <w:r>
                    <w:t xml:space="preserve">-36.1</w:t>
                  </w:r>
                </w:p>
              </w:tc>
              <w:tc>
                <w:tcPr/>
                <w:p>
                  <w:pPr>
                    <w:pStyle w:val="Compact"/>
                    <w:jc w:val="left"/>
                    <w:jc w:val="center"/>
                  </w:pPr>
                  <w:r>
                    <w:t xml:space="preserve">(-60.8, -11.4)</w:t>
                  </w:r>
                </w:p>
              </w:tc>
              <w:tc>
                <w:tcPr/>
                <w:p>
                  <w:pPr>
                    <w:pStyle w:val="Compact"/>
                  </w:pP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-28.8</w:t>
                  </w:r>
                </w:p>
              </w:tc>
              <w:tc>
                <w:tcPr/>
                <w:p>
                  <w:pPr>
                    <w:pStyle w:val="Compact"/>
                    <w:jc w:val="left"/>
                    <w:jc w:val="center"/>
                  </w:pPr>
                  <w:r>
                    <w:t xml:space="preserve">(-59.1, 1.4)</w:t>
                  </w:r>
                </w:p>
              </w:tc>
              <w:tc>
                <w:tcPr/>
                <w:p>
                  <w:pPr>
                    <w:pStyle w:val="Compact"/>
                    <w:jc w:val="left"/>
                    <w:jc w:val="center"/>
                  </w:pPr>
                  <w:r>
                    <w:t xml:space="preserve">389</w:t>
                  </w:r>
                </w:p>
              </w:tc>
              <w:tc>
                <w:tcPr/>
                <w:p>
                  <w:pPr>
                    <w:pStyle w:val="Compact"/>
                    <w:jc w:val="left"/>
                    <w:jc w:val="center"/>
                  </w:pPr>
                  <w:r>
                    <w:t xml:space="preserve">-25.8</w:t>
                  </w:r>
                </w:p>
              </w:tc>
              <w:tc>
                <w:tcPr/>
                <w:p>
                  <w:pPr>
                    <w:pStyle w:val="Compact"/>
                    <w:jc w:val="left"/>
                    <w:jc w:val="center"/>
                  </w:pPr>
                  <w:r>
                    <w:t xml:space="preserve">(-55.4, 3.8)</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-36.3</w:t>
                  </w:r>
                </w:p>
              </w:tc>
              <w:tc>
                <w:tcPr/>
                <w:p>
                  <w:pPr>
                    <w:pStyle w:val="Compact"/>
                    <w:jc w:val="left"/>
                    <w:jc w:val="center"/>
                  </w:pPr>
                  <w:r>
                    <w:t xml:space="preserve">(-50.5, -22.1)</w:t>
                  </w:r>
                </w:p>
              </w:tc>
              <w:tc>
                <w:tcPr/>
                <w:p>
                  <w:pPr>
                    <w:pStyle w:val="Compact"/>
                    <w:jc w:val="left"/>
                    <w:jc w:val="center"/>
                  </w:pPr>
                  <w:r>
                    <w:t xml:space="preserve">389</w:t>
                  </w:r>
                </w:p>
              </w:tc>
              <w:tc>
                <w:tcPr/>
                <w:p>
                  <w:pPr>
                    <w:pStyle w:val="Compact"/>
                    <w:jc w:val="left"/>
                    <w:jc w:val="center"/>
                  </w:pPr>
                  <w:r>
                    <w:t xml:space="preserve">-32.0</w:t>
                  </w:r>
                </w:p>
              </w:tc>
              <w:tc>
                <w:tcPr/>
                <w:p>
                  <w:pPr>
                    <w:pStyle w:val="Compact"/>
                    <w:jc w:val="left"/>
                    <w:jc w:val="center"/>
                  </w:pPr>
                  <w:r>
                    <w:t xml:space="preserve">(-49.6, -14.4)</w:t>
                  </w:r>
                </w:p>
              </w:tc>
            </w:tr>
            <w:tr>
              <w:tc>
                <w:tcPr>
                  <w:gridSpan w:val="8"/>
                </w:tcPr>
                <w:p>
                  <w:pPr>
                    <w:pStyle w:val="Compact"/>
                    <w:jc w:val="left"/>
                    <w:jc w:val="center"/>
                  </w:pPr>
                  <w:r>
                    <w:t xml:space="preserve">Note: ATT = Average Treatment Effect on the Treated, CI = confidence</w:t>
                  </w:r>
                  <w:r>
                    <w:t xml:space="preserve"> </w:t>
                  </w:r>
                  <w:r>
                    <w:t xml:space="preserve">interval.</w:t>
                  </w:r>
                </w:p>
              </w:tc>
            </w:tr>
          </w:tbl>
          <w:bookmarkEnd w:id="494"/>
          <w:p/>
        </w:tc>
      </w:tr>
    </w:tbl>
    <w:p>
      <w:pPr>
        <w:pStyle w:val="BodyText"/>
      </w:pPr>
      <w:hyperlink w:anchor="tbl-a-out-s3">
        <w:r>
          <w:rPr>
            <w:rStyle w:val="Hyperlink"/>
          </w:rPr>
          <w:t xml:space="preserve">Table 33</w:t>
        </w:r>
      </w:hyperlink>
      <w:r>
        <w:t xml:space="preserve"> </w:t>
      </w:r>
      <w:r>
        <w:t xml:space="preserve">shows the impact of including Wave 3 data on the estimates of the impact of the policy on 24-hr and seasonal outdoor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95" w:name="tbl-a-out-s3"/>
          <w:p>
            <w:pPr>
              <w:jc w:val="center"/>
            </w:pPr>
            <w:pPr>
              <w:jc w:val="start"/>
              <w:spacing w:before="200"/>
              <w:pStyle w:val="ImageCaption"/>
            </w:pPr>
            <w:r>
              <w:t xml:space="preserve">Table 33: Effects of the CHP policy on outdoor 24-hr and seasonal PM</w:t>
            </w:r>
            <w:r>
              <w:rPr>
                <w:vertAlign w:val="subscript"/>
              </w:rPr>
              <w:t xml:space="preserve">2.5</w:t>
            </w:r>
            <w:r>
              <w:t xml:space="preserve"> </w:t>
            </w:r>
            <w:r>
              <w:t xml:space="preserve">based on whether Wave 3 data are included vs. excluded.</w:t>
            </w:r>
          </w:p>
          <w:tbl>
            <w:tblPr>
              <w:tblStyle w:val="Table"/>
              <w:tblW w:type="pct" w:w="4691"/>
              <w:tblLayout w:type="fixed"/>
              <w:tblLook w:firstRow="1" w:lastRow="1" w:firstColumn="0" w:lastColumn="0" w:noHBand="0" w:noVBand="0" w:val="0020"/>
            </w:tblPr>
            <w:tblGrid>
              <w:gridCol w:w="1662"/>
              <w:gridCol w:w="782"/>
              <w:gridCol w:w="684"/>
              <w:gridCol w:w="1368"/>
              <w:gridCol w:w="782"/>
              <w:gridCol w:w="684"/>
              <w:gridCol w:w="1466"/>
            </w:tblGrid>
            <w:tr>
              <w:trPr>
                <w:tblHeader w:val="on"/>
              </w:trPr>
              <w:tc>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24-hr PM2.5</w:t>
                  </w:r>
                </w:p>
              </w:tc>
              <w:tc>
                <w:tcPr/>
                <w:p>
                  <w:pPr>
                    <w:pStyle w:val="Compact"/>
                    <w:jc w:val="left"/>
                    <w:jc w:val="center"/>
                  </w:pPr>
                  <w:r>
                    <w:t xml:space="preserve">14831</w:t>
                  </w:r>
                </w:p>
              </w:tc>
              <w:tc>
                <w:tcPr/>
                <w:p>
                  <w:pPr>
                    <w:pStyle w:val="Compact"/>
                    <w:jc w:val="left"/>
                    <w:jc w:val="center"/>
                  </w:pPr>
                  <w:r>
                    <w:t xml:space="preserve">-1.5</w:t>
                  </w:r>
                </w:p>
              </w:tc>
              <w:tc>
                <w:tcPr/>
                <w:p>
                  <w:pPr>
                    <w:pStyle w:val="Compact"/>
                    <w:jc w:val="left"/>
                    <w:jc w:val="center"/>
                  </w:pPr>
                  <w:r>
                    <w:t xml:space="preserve">(-6.5, 3.6)</w:t>
                  </w:r>
                </w:p>
              </w:tc>
              <w:tc>
                <w:tcPr/>
                <w:p>
                  <w:pPr>
                    <w:pStyle w:val="Compact"/>
                    <w:jc w:val="left"/>
                    <w:jc w:val="center"/>
                  </w:pPr>
                  <w:r>
                    <w:t xml:space="preserve">11174</w:t>
                  </w:r>
                </w:p>
              </w:tc>
              <w:tc>
                <w:tcPr/>
                <w:p>
                  <w:pPr>
                    <w:pStyle w:val="Compact"/>
                    <w:jc w:val="left"/>
                    <w:jc w:val="center"/>
                  </w:pPr>
                  <w:r>
                    <w:t xml:space="preserve">-2.1</w:t>
                  </w:r>
                </w:p>
              </w:tc>
              <w:tc>
                <w:tcPr/>
                <w:p>
                  <w:pPr>
                    <w:pStyle w:val="Compact"/>
                    <w:jc w:val="left"/>
                    <w:jc w:val="center"/>
                  </w:pPr>
                  <w:r>
                    <w:t xml:space="preserve">(-10.0, 5.8)</w:t>
                  </w:r>
                </w:p>
              </w:tc>
            </w:tr>
            <w:tr>
              <w:tc>
                <w:tcPr/>
                <w:p>
                  <w:pPr>
                    <w:pStyle w:val="Compact"/>
                    <w:jc w:val="left"/>
                    <w:jc w:val="center"/>
                  </w:pPr>
                  <w:r>
                    <w:t xml:space="preserve">Seasonal PM2.5</w:t>
                  </w:r>
                </w:p>
              </w:tc>
              <w:tc>
                <w:tcPr/>
                <w:p>
                  <w:pPr>
                    <w:pStyle w:val="Compact"/>
                    <w:jc w:val="left"/>
                    <w:jc w:val="center"/>
                  </w:pPr>
                  <w:r>
                    <w:t xml:space="preserve">189</w:t>
                  </w:r>
                </w:p>
              </w:tc>
              <w:tc>
                <w:tcPr/>
                <w:p>
                  <w:pPr>
                    <w:pStyle w:val="Compact"/>
                    <w:jc w:val="left"/>
                    <w:jc w:val="center"/>
                  </w:pPr>
                  <w:r>
                    <w:t xml:space="preserve">0.8</w:t>
                  </w:r>
                </w:p>
              </w:tc>
              <w:tc>
                <w:tcPr/>
                <w:p>
                  <w:pPr>
                    <w:pStyle w:val="Compact"/>
                    <w:jc w:val="left"/>
                    <w:jc w:val="center"/>
                  </w:pPr>
                  <w:r>
                    <w:t xml:space="preserve">(-4.5, 6.0)</w:t>
                  </w:r>
                </w:p>
              </w:tc>
              <w:tc>
                <w:tcPr/>
                <w:p>
                  <w:pPr>
                    <w:pStyle w:val="Compact"/>
                    <w:jc w:val="left"/>
                    <w:jc w:val="center"/>
                  </w:pPr>
                  <w:r>
                    <w:t xml:space="preserve">139</w:t>
                  </w:r>
                </w:p>
              </w:tc>
              <w:tc>
                <w:tcPr/>
                <w:p>
                  <w:pPr>
                    <w:pStyle w:val="Compact"/>
                    <w:jc w:val="left"/>
                    <w:jc w:val="center"/>
                  </w:pPr>
                  <w:r>
                    <w:t xml:space="preserve">0.5</w:t>
                  </w:r>
                </w:p>
              </w:tc>
              <w:tc>
                <w:tcPr/>
                <w:p>
                  <w:pPr>
                    <w:pStyle w:val="Compact"/>
                    <w:jc w:val="left"/>
                    <w:jc w:val="center"/>
                  </w:pPr>
                  <w:r>
                    <w:t xml:space="preserve">(-4.8, 5.9)</w:t>
                  </w:r>
                </w:p>
              </w:tc>
            </w:tr>
            <w:tr>
              <w:tc>
                <w:tcPr>
                  <w:gridSpan w:val="7"/>
                </w:tcPr>
                <w:p>
                  <w:pPr>
                    <w:pStyle w:val="Compact"/>
                    <w:jc w:val="left"/>
                    <w:jc w:val="center"/>
                  </w:pPr>
                  <w:r>
                    <w:t xml:space="preserve">Note: ATT = Average Treatment Effect on the Treated, CI = confidence</w:t>
                  </w:r>
                  <w:r>
                    <w:t xml:space="preserve"> </w:t>
                  </w:r>
                  <w:r>
                    <w:t xml:space="preserve">interval.</w:t>
                  </w:r>
                </w:p>
              </w:tc>
            </w:tr>
          </w:tbl>
          <w:bookmarkEnd w:id="495"/>
          <w:p/>
        </w:tc>
      </w:tr>
    </w:tbl>
    <w:p>
      <w:r>
        <w:br w:type="page"/>
      </w:r>
    </w:p>
    <w:bookmarkEnd w:id="496"/>
    <w:bookmarkStart w:id="498" w:name="X6745908faf21a939123b29f6403a1b17ea4c288"/>
    <w:p>
      <w:pPr>
        <w:pStyle w:val="Heading2"/>
      </w:pPr>
      <w:r>
        <w:t xml:space="preserve">12.12 Impact of sample composition on FeNO results</w:t>
      </w:r>
    </w:p>
    <w:p>
      <w:pPr>
        <w:pStyle w:val="FirstParagraph"/>
      </w:pPr>
      <w:hyperlink w:anchor="tbl-a-feno">
        <w:r>
          <w:rPr>
            <w:rStyle w:val="Hyperlink"/>
          </w:rPr>
          <w:t xml:space="preserve">Table 34</w:t>
        </w:r>
      </w:hyperlink>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tbl>
      <w:tblPr>
        <w:tblStyle w:val="Table"/>
        <w:tblW w:type="pct" w:w="5000"/>
        <w:tblLayout w:type="fixed"/>
        <w:tblLook w:firstRow="0" w:lastRow="0" w:firstColumn="0" w:lastColumn="0" w:noHBand="0" w:noVBand="0" w:val="0000"/>
      </w:tblPr>
      <w:tblGrid>
        <w:gridCol w:w="7920"/>
      </w:tblGrid>
      <w:tr>
        <w:tc>
          <w:tcPr/>
          <w:bookmarkStart w:id="497" w:name="tbl-a-feno"/>
          <w:p>
            <w:pPr>
              <w:jc w:val="center"/>
            </w:pPr>
            <w:pPr>
              <w:jc w:val="start"/>
              <w:spacing w:before="200"/>
              <w:pStyle w:val="ImageCaption"/>
            </w:pPr>
            <w:r>
              <w:t xml:space="preserve">Table 34: Effects of the CHP on FeNO (ppb) based on the number of individuals with repeated measurements.</w:t>
            </w:r>
          </w:p>
          <w:tbl>
            <w:tblPr>
              <w:tblStyle w:val="Table"/>
              <w:tblW w:type="pct" w:w="4762"/>
              <w:tblLayout w:type="fixed"/>
              <w:tblLook w:firstRow="1" w:lastRow="1" w:firstColumn="0" w:lastColumn="0" w:noHBand="0" w:noVBand="0" w:val="0020"/>
            </w:tblPr>
            <w:tblGrid>
              <w:gridCol w:w="1131"/>
              <w:gridCol w:w="452"/>
              <w:gridCol w:w="1056"/>
              <w:gridCol w:w="980"/>
              <w:gridCol w:w="1508"/>
              <w:gridCol w:w="905"/>
              <w:gridCol w:w="1508"/>
            </w:tblGrid>
            <w:tr>
              <w:trPr>
                <w:tblHeader w:val="on"/>
              </w:trPr>
              <w:tc>
                <w:tcPr/>
                <w:p>
                  <w:pPr>
                    <w:pStyle w:val="Compact"/>
                  </w:pPr>
                </w:p>
              </w:tc>
              <w:tc>
                <w:tcPr>
                  <w:gridSpan w:val="2"/>
                </w:tcPr>
                <w:p>
                  <w:pPr>
                    <w:pStyle w:val="Compact"/>
                    <w:jc w:val="left"/>
                    <w:jc w:val="center"/>
                  </w:pPr>
                  <w:r>
                    <w:t xml:space="preserve">All participants</w:t>
                  </w:r>
                </w:p>
              </w:tc>
              <w:tc>
                <w:tcPr>
                  <w:gridSpan w:val="2"/>
                </w:tcPr>
                <w:p>
                  <w:pPr>
                    <w:pStyle w:val="Compact"/>
                    <w:jc w:val="left"/>
                    <w:jc w:val="center"/>
                  </w:pPr>
                  <w:r>
                    <w:t xml:space="preserve">Participants with &gt;1 measure</w:t>
                  </w:r>
                </w:p>
              </w:tc>
              <w:tc>
                <w:tcPr>
                  <w:gridSpan w:val="2"/>
                </w:tcPr>
                <w:p>
                  <w:pPr>
                    <w:pStyle w:val="Compact"/>
                    <w:jc w:val="left"/>
                    <w:jc w:val="center"/>
                  </w:pPr>
                  <w:r>
                    <w:t xml:space="preserve">Participants with 3 measures</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DiD</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-0.4</w:t>
                  </w:r>
                </w:p>
              </w:tc>
              <w:tc>
                <w:tcPr/>
                <w:p>
                  <w:pPr>
                    <w:pStyle w:val="Compact"/>
                    <w:jc w:val="left"/>
                    <w:jc w:val="center"/>
                  </w:pPr>
                  <w:r>
                    <w:t xml:space="preserve">(-2.9, 2.0)</w:t>
                  </w:r>
                </w:p>
              </w:tc>
              <w:tc>
                <w:tcPr/>
                <w:p>
                  <w:pPr>
                    <w:pStyle w:val="Compact"/>
                    <w:jc w:val="left"/>
                    <w:jc w:val="center"/>
                  </w:pPr>
                  <w:r>
                    <w:t xml:space="preserve">0.3</w:t>
                  </w:r>
                </w:p>
              </w:tc>
              <w:tc>
                <w:tcPr/>
                <w:p>
                  <w:pPr>
                    <w:pStyle w:val="Compact"/>
                    <w:jc w:val="left"/>
                    <w:jc w:val="center"/>
                  </w:pPr>
                  <w:r>
                    <w:t xml:space="preserve">(-2.8, 3.3)</w:t>
                  </w:r>
                </w:p>
              </w:tc>
            </w:tr>
            <w:tr>
              <w:tc>
                <w:tcPr/>
                <w:p>
                  <w:pPr>
                    <w:pStyle w:val="Compact"/>
                    <w:jc w:val="left"/>
                    <w:jc w:val="center"/>
                  </w:pPr>
                  <w:r>
                    <w:t xml:space="preserve">Adjusted DiD</w:t>
                  </w:r>
                </w:p>
              </w:tc>
              <w:tc>
                <w:tcPr/>
                <w:p>
                  <w:pPr>
                    <w:pStyle w:val="Compact"/>
                    <w:jc w:val="left"/>
                    <w:jc w:val="center"/>
                  </w:pPr>
                  <w:r>
                    <w:t xml:space="preserve">0.3</w:t>
                  </w:r>
                </w:p>
              </w:tc>
              <w:tc>
                <w:tcPr/>
                <w:p>
                  <w:pPr>
                    <w:pStyle w:val="Compact"/>
                    <w:jc w:val="left"/>
                    <w:jc w:val="center"/>
                  </w:pPr>
                  <w:r>
                    <w:t xml:space="preserve">(-2.2, 2.8)</w:t>
                  </w:r>
                </w:p>
              </w:tc>
              <w:tc>
                <w:tcPr/>
                <w:p>
                  <w:pPr>
                    <w:pStyle w:val="Compact"/>
                    <w:jc w:val="left"/>
                    <w:jc w:val="center"/>
                  </w:pPr>
                  <w:r>
                    <w:t xml:space="preserve">-0.6</w:t>
                  </w:r>
                </w:p>
              </w:tc>
              <w:tc>
                <w:tcPr/>
                <w:p>
                  <w:pPr>
                    <w:pStyle w:val="Compact"/>
                    <w:jc w:val="left"/>
                    <w:jc w:val="center"/>
                  </w:pPr>
                  <w:r>
                    <w:t xml:space="preserve">(-3.2, 2.0)</w:t>
                  </w:r>
                </w:p>
              </w:tc>
              <w:tc>
                <w:tcPr/>
                <w:p>
                  <w:pPr>
                    <w:pStyle w:val="Compact"/>
                    <w:jc w:val="left"/>
                    <w:jc w:val="center"/>
                  </w:pPr>
                  <w:r>
                    <w:t xml:space="preserve">0.3</w:t>
                  </w:r>
                </w:p>
              </w:tc>
              <w:tc>
                <w:tcPr/>
                <w:p>
                  <w:pPr>
                    <w:pStyle w:val="Compact"/>
                    <w:jc w:val="left"/>
                    <w:jc w:val="center"/>
                  </w:pPr>
                  <w:r>
                    <w:t xml:space="preserve">(-2.9, 3.4)</w:t>
                  </w:r>
                </w:p>
              </w:tc>
            </w:tr>
            <w:tr>
              <w:tc>
                <w:tcPr/>
                <w:p>
                  <w:pPr>
                    <w:pStyle w:val="Compact"/>
                    <w:jc w:val="left"/>
                    <w:jc w:val="center"/>
                  </w:pPr>
                  <w:r>
                    <w:t xml:space="preserve">Observations</w:t>
                  </w:r>
                </w:p>
              </w:tc>
              <w:tc>
                <w:tcPr/>
                <w:p>
                  <w:pPr>
                    <w:pStyle w:val="Compact"/>
                    <w:jc w:val="left"/>
                    <w:jc w:val="center"/>
                  </w:pPr>
                  <w:r>
                    <w:t xml:space="preserve">793</w:t>
                  </w:r>
                </w:p>
              </w:tc>
              <w:tc>
                <w:tcPr/>
                <w:p>
                  <w:pPr>
                    <w:pStyle w:val="Compact"/>
                  </w:pPr>
                </w:p>
              </w:tc>
              <w:tc>
                <w:tcPr/>
                <w:p>
                  <w:pPr>
                    <w:pStyle w:val="Compact"/>
                    <w:jc w:val="left"/>
                    <w:jc w:val="center"/>
                  </w:pPr>
                  <w:r>
                    <w:t xml:space="preserve">541</w:t>
                  </w:r>
                </w:p>
              </w:tc>
              <w:tc>
                <w:tcPr/>
                <w:p>
                  <w:pPr>
                    <w:pStyle w:val="Compact"/>
                  </w:pPr>
                </w:p>
              </w:tc>
              <w:tc>
                <w:tcPr/>
                <w:p>
                  <w:pPr>
                    <w:pStyle w:val="Compact"/>
                    <w:jc w:val="left"/>
                    <w:jc w:val="center"/>
                  </w:pPr>
                  <w:r>
                    <w:t xml:space="preserve">272</w:t>
                  </w:r>
                </w:p>
              </w:tc>
              <w:tc>
                <w:tcPr/>
                <w:p>
                  <w:pPr>
                    <w:pStyle w:val="Compact"/>
                  </w:pP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w:t>
                  </w:r>
                </w:p>
              </w:tc>
            </w:tr>
          </w:tbl>
          <w:bookmarkEnd w:id="497"/>
          <w:p/>
        </w:tc>
      </w:tr>
    </w:tbl>
    <w:p>
      <w:r>
        <w:br w:type="page"/>
      </w:r>
    </w:p>
    <w:bookmarkEnd w:id="498"/>
    <w:bookmarkStart w:id="522" w:name="alternative-pmf-analyses"/>
    <w:p>
      <w:pPr>
        <w:pStyle w:val="Heading2"/>
      </w:pPr>
      <w:r>
        <w:t xml:space="preserve">12.13 Alternative PMF analyses</w:t>
      </w:r>
    </w:p>
    <w:bookmarkStart w:id="503" w:name="disaggregated-analyses"/>
    <w:p>
      <w:pPr>
        <w:pStyle w:val="Heading3"/>
      </w:pPr>
      <w:r>
        <w:t xml:space="preserve">12.13.1 Disaggregated analyses</w:t>
      </w:r>
    </w:p>
    <w:p>
      <w:pPr>
        <w:pStyle w:val="FirstParagraph"/>
      </w:pPr>
      <w:hyperlink w:anchor="fig-pmf-sup">
        <w:r>
          <w:rPr>
            <w:rStyle w:val="Hyperlink"/>
          </w:rPr>
          <w:t xml:space="preserve">Figure 20</w:t>
        </w:r>
      </w:hyperlink>
      <w:r>
        <w:t xml:space="preserve"> </w:t>
      </w:r>
      <w:r>
        <w:t xml:space="preserve">shows results for the 3-, 4-, and 5-factor solutions for both personal and outdoor exposure samples.</w:t>
      </w:r>
    </w:p>
    <w:p>
      <w:pPr>
        <w:pStyle w:val="BodyText"/>
      </w:pPr>
      <w:r>
        <w:t xml:space="preserve">For the 3-factor solution, Factor 1, represented in dark pink, is interpreted as transported dust. This conclusion is supported by moderate loadings of mineral dust-related species such as silicon (Si) and water-soluble calcium (Ca). Calcium and aluminum are typically associated with crustal materials, especially in arid or semi-arid regions like the Gobi Desert and the Taklamakan Desert, which are known sources of transported dust to northern China, including Beijing. Factor 2, represented in light pink, likely represents local dust, with significant contributions from metals typically associated with crustal materials. Factor 3, represented in beige, is interpreted as a mixture of combustion-related sources, with contributions from elemental and organic carbon, as well as evidence of secondary particulate matter formation. This includes carbon species indicative of combustion, contributions from Pb and water-soluble potassium (K), and secondary formation markers such as sulfate (SO</w:t>
      </w:r>
      <w:r>
        <w:rPr>
          <w:vertAlign w:val="subscript"/>
        </w:rPr>
        <w:t xml:space="preserve">4</w:t>
      </w:r>
      <w:r>
        <w:rPr>
          <w:vertAlign w:val="superscript"/>
        </w:rPr>
        <w:t xml:space="preserve">2-</w:t>
      </w:r>
      <w:r>
        <w:t xml:space="preserve">).</w:t>
      </w:r>
    </w:p>
    <w:p>
      <w:pPr>
        <w:pStyle w:val="BodyText"/>
      </w:pPr>
      <w:r>
        <w:t xml:space="preserve">In the 4-factor solution, Factor 1 (dark pink) remains identified as transported dust. Factor 2 (light pink) continues to represent local dust. Factor 3 (beige) now represents mixed combustion, capturing contributions from both biomass and coal-related sources. A new Factor 4 (light green) is interpreted as secondary sulfur, given its strong association with sulfate and ammonium (NH</w:t>
      </w:r>
      <w:r>
        <w:rPr>
          <w:vertAlign w:val="subscript"/>
        </w:rPr>
        <w:t xml:space="preserve">4</w:t>
      </w:r>
      <w:r>
        <w:rPr>
          <w:vertAlign w:val="superscript"/>
        </w:rPr>
        <w:t xml:space="preserve">+</w:t>
      </w:r>
      <w:r>
        <w:t xml:space="preserve">), both markers for secondary particulate matter formation.</w:t>
      </w:r>
    </w:p>
    <w:p>
      <w:pPr>
        <w:pStyle w:val="BodyText"/>
      </w:pPr>
      <w:r>
        <w:t xml:space="preserve">In the 5-factor solution, Factor 1 (dark pink) continues to represent transported dust. Factor 2 (light pink) shifts its primary attribution to secondary sulfur. Factor 3 (beige) is interpreted as mixed combustion, now dominated by biomass burning contributions. Factor 4 (light green) likely represents coal combustion, based on species such as arsenic (As) and selenium (Se), which are typically associated with coal burning. Finally, Factor 5 (dark green) represents local dust, primarily associated with crustal elements.</w:t>
      </w:r>
    </w:p>
    <w:tbl>
      <w:tblPr>
        <w:tblStyle w:val="Table"/>
        <w:tblW w:type="pct" w:w="5000"/>
        <w:tblLayout w:type="fixed"/>
        <w:tblLook w:firstRow="0" w:lastRow="0" w:firstColumn="0" w:lastColumn="0" w:noHBand="0" w:noVBand="0" w:val="0000"/>
      </w:tblPr>
      <w:tblGrid>
        <w:gridCol w:w="7920"/>
      </w:tblGrid>
      <w:tr>
        <w:tc>
          <w:tcPr/>
          <w:bookmarkStart w:id="502" w:name="fig-pmf-sup"/>
          <w:p>
            <w:pPr>
              <w:jc w:val="center"/>
            </w:pPr>
            <w:pPr>
              <w:jc w:val="start"/>
              <w:spacing w:before="200"/>
              <w:pStyle w:val="ImageCaption"/>
            </w:pPr>
            <w:r>
              <w:t xml:space="preserve">Figure 20: 3-, 4-, and 5- factor solutions separately for outdoor and personal exposure samples.</w:t>
            </w:r>
          </w:p>
          <w:p>
            <w:pPr>
              <w:pStyle w:val="Compact"/>
              <w:jc w:val="center"/>
            </w:pPr>
            <w:r>
              <w:drawing>
                <wp:inline>
                  <wp:extent cx="5067300" cy="3378200"/>
                  <wp:effectExtent b="0" l="0" r="0" t="0"/>
                  <wp:docPr descr="" title="" id="500" name="Picture"/>
                  <a:graphic>
                    <a:graphicData uri="http://schemas.openxmlformats.org/drawingml/2006/picture">
                      <pic:pic>
                        <pic:nvPicPr>
                          <pic:cNvPr descr="images/sp_sup_fig.png" id="501" name="Picture"/>
                          <pic:cNvPicPr>
                            <a:picLocks noChangeArrowheads="1" noChangeAspect="1"/>
                          </pic:cNvPicPr>
                        </pic:nvPicPr>
                        <pic:blipFill>
                          <a:blip r:embed="rId499"/>
                          <a:stretch>
                            <a:fillRect/>
                          </a:stretch>
                        </pic:blipFill>
                        <pic:spPr bwMode="auto">
                          <a:xfrm>
                            <a:off x="0" y="0"/>
                            <a:ext cx="5067300" cy="3378200"/>
                          </a:xfrm>
                          <a:prstGeom prst="rect">
                            <a:avLst/>
                          </a:prstGeom>
                          <a:noFill/>
                          <a:ln w="9525">
                            <a:noFill/>
                            <a:headEnd/>
                            <a:tailEnd/>
                          </a:ln>
                        </pic:spPr>
                      </pic:pic>
                    </a:graphicData>
                  </a:graphic>
                </wp:inline>
              </w:drawing>
            </w:r>
          </w:p>
          <w:bookmarkEnd w:id="502"/>
        </w:tc>
      </w:tr>
    </w:tbl>
    <w:bookmarkEnd w:id="503"/>
    <w:bookmarkStart w:id="508" w:name="pmf-results-disaggregated-by-day"/>
    <w:p>
      <w:pPr>
        <w:pStyle w:val="Heading3"/>
      </w:pPr>
      <w:r>
        <w:t xml:space="preserve">12.13.2 PMF results disaggregated by day</w:t>
      </w:r>
    </w:p>
    <w:tbl>
      <w:tblPr>
        <w:tblStyle w:val="Table"/>
        <w:tblW w:type="pct" w:w="5000"/>
        <w:tblLayout w:type="fixed"/>
        <w:tblLook w:firstRow="0" w:lastRow="0" w:firstColumn="0" w:lastColumn="0" w:noHBand="0" w:noVBand="0" w:val="0000"/>
      </w:tblPr>
      <w:tblGrid>
        <w:gridCol w:w="7920"/>
      </w:tblGrid>
      <w:tr>
        <w:tc>
          <w:tcPr/>
          <w:bookmarkStart w:id="507" w:name="fig-pmf-sup-day"/>
          <w:p>
            <w:pPr>
              <w:jc w:val="center"/>
            </w:pPr>
            <w:pPr>
              <w:jc w:val="start"/>
              <w:spacing w:before="200"/>
              <w:pStyle w:val="ImageCaption"/>
            </w:pPr>
            <w:r>
              <w:t xml:space="preserve">Figure 21: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day and color-coded by district, with purple for Fangshan, blue for Huairou, green for Mentougou, and yellow for Miyun.</w:t>
            </w:r>
          </w:p>
          <w:p>
            <w:pPr>
              <w:pStyle w:val="Compact"/>
              <w:jc w:val="center"/>
            </w:pPr>
            <w:r>
              <w:drawing>
                <wp:inline>
                  <wp:extent cx="5067300" cy="2895600"/>
                  <wp:effectExtent b="0" l="0" r="0" t="0"/>
                  <wp:docPr descr="" title="" id="505" name="Picture"/>
                  <a:graphic>
                    <a:graphicData uri="http://schemas.openxmlformats.org/drawingml/2006/picture">
                      <pic:pic>
                        <pic:nvPicPr>
                          <pic:cNvPr descr="images/pe_time_all_fig.png" id="506" name="Picture"/>
                          <pic:cNvPicPr>
                            <a:picLocks noChangeArrowheads="1" noChangeAspect="1"/>
                          </pic:cNvPicPr>
                        </pic:nvPicPr>
                        <pic:blipFill>
                          <a:blip r:embed="rId504"/>
                          <a:stretch>
                            <a:fillRect/>
                          </a:stretch>
                        </pic:blipFill>
                        <pic:spPr bwMode="auto">
                          <a:xfrm>
                            <a:off x="0" y="0"/>
                            <a:ext cx="5067300" cy="2895600"/>
                          </a:xfrm>
                          <a:prstGeom prst="rect">
                            <a:avLst/>
                          </a:prstGeom>
                          <a:noFill/>
                          <a:ln w="9525">
                            <a:noFill/>
                            <a:headEnd/>
                            <a:tailEnd/>
                          </a:ln>
                        </pic:spPr>
                      </pic:pic>
                    </a:graphicData>
                  </a:graphic>
                </wp:inline>
              </w:drawing>
            </w:r>
          </w:p>
          <w:bookmarkEnd w:id="507"/>
        </w:tc>
      </w:tr>
    </w:tbl>
    <w:bookmarkEnd w:id="508"/>
    <w:bookmarkStart w:id="513" w:name="pmf-results-disaggregated-by-month"/>
    <w:p>
      <w:pPr>
        <w:pStyle w:val="Heading3"/>
      </w:pPr>
      <w:r>
        <w:t xml:space="preserve">12.13.3 PMF results disaggregated by month</w:t>
      </w:r>
    </w:p>
    <w:tbl>
      <w:tblPr>
        <w:tblStyle w:val="Table"/>
        <w:tblW w:type="pct" w:w="5000"/>
        <w:tblLayout w:type="fixed"/>
        <w:tblLook w:firstRow="0" w:lastRow="0" w:firstColumn="0" w:lastColumn="0" w:noHBand="0" w:noVBand="0" w:val="0000"/>
      </w:tblPr>
      <w:tblGrid>
        <w:gridCol w:w="7920"/>
      </w:tblGrid>
      <w:tr>
        <w:tc>
          <w:tcPr/>
          <w:bookmarkStart w:id="512" w:name="fig-pmf-sup-month"/>
          <w:p>
            <w:pPr>
              <w:jc w:val="center"/>
            </w:pPr>
            <w:pPr>
              <w:jc w:val="start"/>
              <w:spacing w:before="200"/>
              <w:pStyle w:val="ImageCaption"/>
            </w:pPr>
            <w:r>
              <w:t xml:space="preserve">Figure 22: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month (November, December, January) and color-coded by district, with purple for Fangshan, blue for Huairou, green for Mentougou, and yellow for Miyun.</w:t>
            </w:r>
          </w:p>
          <w:p>
            <w:pPr>
              <w:pStyle w:val="Compact"/>
              <w:jc w:val="center"/>
            </w:pPr>
            <w:r>
              <w:drawing>
                <wp:inline>
                  <wp:extent cx="5067300" cy="2895600"/>
                  <wp:effectExtent b="0" l="0" r="0" t="0"/>
                  <wp:docPr descr="" title="" id="510" name="Picture"/>
                  <a:graphic>
                    <a:graphicData uri="http://schemas.openxmlformats.org/drawingml/2006/picture">
                      <pic:pic>
                        <pic:nvPicPr>
                          <pic:cNvPr descr="images/out_time_all_fig.png" id="511" name="Picture"/>
                          <pic:cNvPicPr>
                            <a:picLocks noChangeArrowheads="1" noChangeAspect="1"/>
                          </pic:cNvPicPr>
                        </pic:nvPicPr>
                        <pic:blipFill>
                          <a:blip r:embed="rId509"/>
                          <a:stretch>
                            <a:fillRect/>
                          </a:stretch>
                        </pic:blipFill>
                        <pic:spPr bwMode="auto">
                          <a:xfrm>
                            <a:off x="0" y="0"/>
                            <a:ext cx="5067300" cy="2895600"/>
                          </a:xfrm>
                          <a:prstGeom prst="rect">
                            <a:avLst/>
                          </a:prstGeom>
                          <a:noFill/>
                          <a:ln w="9525">
                            <a:noFill/>
                            <a:headEnd/>
                            <a:tailEnd/>
                          </a:ln>
                        </pic:spPr>
                      </pic:pic>
                    </a:graphicData>
                  </a:graphic>
                </wp:inline>
              </w:drawing>
            </w:r>
          </w:p>
          <w:bookmarkEnd w:id="512"/>
        </w:tc>
      </w:tr>
    </w:tbl>
    <w:p>
      <w:r>
        <w:br w:type="page"/>
      </w:r>
    </w:p>
    <w:bookmarkEnd w:id="513"/>
    <w:bookmarkStart w:id="515" w:name="personal-exposure-sample-diagnostics"/>
    <w:p>
      <w:pPr>
        <w:pStyle w:val="Heading3"/>
      </w:pPr>
      <w:r>
        <w:t xml:space="preserve">12.13.4 Personal exposure sample diagnostics</w:t>
      </w:r>
    </w:p>
    <w:p>
      <w:pPr>
        <w:pStyle w:val="FirstParagraph"/>
      </w:pPr>
      <w:hyperlink w:anchor="tbl-pmf-personal">
        <w:r>
          <w:rPr>
            <w:rStyle w:val="Hyperlink"/>
          </w:rPr>
          <w:t xml:space="preserve">Table 35</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514" w:name="tbl-pmf-personal"/>
          <w:p>
            <w:pPr>
              <w:jc w:val="center"/>
            </w:pPr>
            <w:pPr>
              <w:jc w:val="start"/>
              <w:spacing w:before="200"/>
              <w:pStyle w:val="ImageCaption"/>
            </w:pPr>
            <w:r>
              <w:t xml:space="preserve">Table 35: PMF error estimation diagnostics for personal exposure samples.</w:t>
            </w:r>
          </w:p>
          <w:tbl>
            <w:tblPr>
              <w:tblStyle w:val="Table"/>
              <w:tblW w:type="pct" w:w="4894"/>
              <w:tblLayout w:type="fixed"/>
              <w:tblLook w:firstRow="1" w:lastRow="0" w:firstColumn="0" w:lastColumn="0" w:noHBand="0" w:noVBand="0" w:val="0020"/>
            </w:tblPr>
            <w:tblGrid>
              <w:gridCol w:w="1516"/>
              <w:gridCol w:w="2302"/>
              <w:gridCol w:w="1460"/>
              <w:gridCol w:w="1179"/>
              <w:gridCol w:w="129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17301</w:t>
                  </w:r>
                </w:p>
              </w:tc>
              <w:tc>
                <w:tcPr/>
                <w:p>
                  <w:pPr>
                    <w:pStyle w:val="Compact"/>
                    <w:jc w:val="left"/>
                    <w:jc w:val="center"/>
                  </w:pPr>
                  <w:r>
                    <w:t xml:space="preserve">16126</w:t>
                  </w:r>
                </w:p>
              </w:tc>
              <w:tc>
                <w:tcPr/>
                <w:p>
                  <w:pPr>
                    <w:pStyle w:val="Compact"/>
                    <w:jc w:val="left"/>
                    <w:jc w:val="center"/>
                  </w:pPr>
                  <w:r>
                    <w:t xml:space="preserve">14951</w:t>
                  </w:r>
                </w:p>
              </w:tc>
              <w:tc>
                <w:tcPr/>
                <w:p>
                  <w:pPr>
                    <w:pStyle w:val="Compact"/>
                    <w:jc w:val="left"/>
                    <w:jc w:val="center"/>
                  </w:pPr>
                  <w:r>
                    <w:t xml:space="preserve">13776</w:t>
                  </w:r>
                </w:p>
              </w:tc>
            </w:tr>
            <w:tr>
              <w:tc>
                <w:tcPr/>
                <w:p>
                  <w:pPr>
                    <w:pStyle w:val="Compact"/>
                    <w:jc w:val="left"/>
                    <w:jc w:val="center"/>
                  </w:pPr>
                  <w:r>
                    <w:t xml:space="preserve">Qtrue</w:t>
                  </w:r>
                </w:p>
              </w:tc>
              <w:tc>
                <w:tcPr/>
                <w:p>
                  <w:pPr>
                    <w:pStyle w:val="Compact"/>
                    <w:jc w:val="left"/>
                    <w:jc w:val="center"/>
                  </w:pPr>
                  <w:r>
                    <w:t xml:space="preserve">1225294</w:t>
                  </w:r>
                </w:p>
              </w:tc>
              <w:tc>
                <w:tcPr/>
                <w:p>
                  <w:pPr>
                    <w:pStyle w:val="Compact"/>
                    <w:jc w:val="left"/>
                    <w:jc w:val="center"/>
                  </w:pPr>
                  <w:r>
                    <w:t xml:space="preserve">101524</w:t>
                  </w:r>
                </w:p>
              </w:tc>
              <w:tc>
                <w:tcPr/>
                <w:p>
                  <w:pPr>
                    <w:pStyle w:val="Compact"/>
                    <w:jc w:val="left"/>
                    <w:jc w:val="center"/>
                  </w:pPr>
                  <w:r>
                    <w:t xml:space="preserve">84622</w:t>
                  </w:r>
                </w:p>
              </w:tc>
              <w:tc>
                <w:tcPr/>
                <w:p>
                  <w:pPr>
                    <w:pStyle w:val="Compact"/>
                    <w:jc w:val="left"/>
                    <w:jc w:val="center"/>
                  </w:pPr>
                  <w:r>
                    <w:t xml:space="preserve">70122</w:t>
                  </w:r>
                </w:p>
              </w:tc>
            </w:tr>
            <w:tr>
              <w:tc>
                <w:tcPr/>
                <w:p>
                  <w:pPr>
                    <w:pStyle w:val="Compact"/>
                    <w:jc w:val="left"/>
                    <w:jc w:val="center"/>
                  </w:pPr>
                  <w:r>
                    <w:t xml:space="preserve">Qrobust</w:t>
                  </w:r>
                </w:p>
              </w:tc>
              <w:tc>
                <w:tcPr/>
                <w:p>
                  <w:pPr>
                    <w:pStyle w:val="Compact"/>
                    <w:jc w:val="left"/>
                    <w:jc w:val="center"/>
                  </w:pPr>
                  <w:r>
                    <w:t xml:space="preserve">117329</w:t>
                  </w:r>
                </w:p>
              </w:tc>
              <w:tc>
                <w:tcPr/>
                <w:p>
                  <w:pPr>
                    <w:pStyle w:val="Compact"/>
                    <w:jc w:val="left"/>
                    <w:jc w:val="center"/>
                  </w:pPr>
                  <w:r>
                    <w:t xml:space="preserve">96215</w:t>
                  </w:r>
                </w:p>
              </w:tc>
              <w:tc>
                <w:tcPr/>
                <w:p>
                  <w:pPr>
                    <w:pStyle w:val="Compact"/>
                    <w:jc w:val="left"/>
                    <w:jc w:val="center"/>
                  </w:pPr>
                  <w:r>
                    <w:t xml:space="preserve">80219</w:t>
                  </w:r>
                </w:p>
              </w:tc>
              <w:tc>
                <w:tcPr/>
                <w:p>
                  <w:pPr>
                    <w:pStyle w:val="Compact"/>
                    <w:jc w:val="left"/>
                    <w:jc w:val="center"/>
                  </w:pPr>
                  <w:r>
                    <w:t xml:space="preserve">66865</w:t>
                  </w:r>
                </w:p>
              </w:tc>
            </w:tr>
            <w:tr>
              <w:tc>
                <w:tcPr/>
                <w:p>
                  <w:pPr>
                    <w:pStyle w:val="Compact"/>
                    <w:jc w:val="left"/>
                    <w:jc w:val="center"/>
                  </w:pPr>
                  <w:r>
                    <w:t xml:space="preserve">Qr/Qexp</w:t>
                  </w:r>
                </w:p>
              </w:tc>
              <w:tc>
                <w:tcPr/>
                <w:p>
                  <w:pPr>
                    <w:pStyle w:val="Compact"/>
                    <w:jc w:val="left"/>
                    <w:jc w:val="center"/>
                  </w:pPr>
                  <w:r>
                    <w:t xml:space="preserve">6.78</w:t>
                  </w:r>
                </w:p>
              </w:tc>
              <w:tc>
                <w:tcPr/>
                <w:p>
                  <w:pPr>
                    <w:pStyle w:val="Compact"/>
                    <w:jc w:val="left"/>
                    <w:jc w:val="center"/>
                  </w:pPr>
                  <w:r>
                    <w:t xml:space="preserve">5.97</w:t>
                  </w:r>
                </w:p>
              </w:tc>
              <w:tc>
                <w:tcPr/>
                <w:p>
                  <w:pPr>
                    <w:pStyle w:val="Compact"/>
                    <w:jc w:val="left"/>
                    <w:jc w:val="center"/>
                  </w:pPr>
                  <w:r>
                    <w:t xml:space="preserve">5.37</w:t>
                  </w:r>
                </w:p>
              </w:tc>
              <w:tc>
                <w:tcPr/>
                <w:p>
                  <w:pPr>
                    <w:pStyle w:val="Compact"/>
                    <w:jc w:val="left"/>
                    <w:jc w:val="center"/>
                  </w:pPr>
                  <w:r>
                    <w:t xml:space="preserve">4.85</w:t>
                  </w:r>
                </w:p>
              </w:tc>
            </w:tr>
            <w:tr>
              <w:tc>
                <w:tcPr/>
                <w:p>
                  <w:pPr>
                    <w:pStyle w:val="Compact"/>
                    <w:jc w:val="left"/>
                    <w:jc w:val="center"/>
                  </w:pPr>
                  <w:r>
                    <w:t xml:space="preserve">Q/Qexp &gt;6</w:t>
                  </w:r>
                </w:p>
              </w:tc>
              <w:tc>
                <w:tcPr/>
                <w:p>
                  <w:pPr>
                    <w:pStyle w:val="Compact"/>
                    <w:jc w:val="left"/>
                    <w:jc w:val="center"/>
                  </w:pPr>
                  <w:r>
                    <w:t xml:space="preserve">ns-S, NH3, NO3, SO4, ws-Na, Al, Cl, Pb</w:t>
                  </w:r>
                </w:p>
              </w:tc>
              <w:tc>
                <w:tcPr/>
                <w:p>
                  <w:pPr>
                    <w:pStyle w:val="Compact"/>
                    <w:jc w:val="left"/>
                    <w:jc w:val="center"/>
                  </w:pPr>
                  <w:r>
                    <w:t xml:space="preserve">ns-S, ws-Na, Al, Cl, Pb</w:t>
                  </w:r>
                </w:p>
              </w:tc>
              <w:tc>
                <w:tcPr/>
                <w:p>
                  <w:pPr>
                    <w:pStyle w:val="Compact"/>
                    <w:jc w:val="left"/>
                    <w:jc w:val="center"/>
                  </w:pPr>
                  <w:r>
                    <w:t xml:space="preserve">NO3, ws-Na, Al, Cl</w:t>
                  </w:r>
                </w:p>
              </w:tc>
              <w:tc>
                <w:tcPr/>
                <w:p>
                  <w:pPr>
                    <w:pStyle w:val="Compact"/>
                    <w:jc w:val="left"/>
                    <w:jc w:val="center"/>
                  </w:pPr>
                  <w:r>
                    <w:t xml:space="preserve">NO3, ws-Na, Al, ws-K</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mixed combustion - 95%</w:t>
                  </w:r>
                </w:p>
              </w:tc>
              <w:tc>
                <w:tcPr/>
                <w:p>
                  <w:pPr>
                    <w:pStyle w:val="Compact"/>
                    <w:jc w:val="left"/>
                    <w:jc w:val="center"/>
                  </w:pPr>
                  <w:r>
                    <w:t xml:space="preserve">sulfur secondary - 85%</w:t>
                  </w:r>
                </w:p>
              </w:tc>
              <w:tc>
                <w:tcPr/>
                <w:p>
                  <w:pPr>
                    <w:pStyle w:val="Compact"/>
                    <w:jc w:val="left"/>
                    <w:jc w:val="center"/>
                  </w:pPr>
                  <w:r>
                    <w:t xml:space="preserve">coal - 80%</w:t>
                  </w:r>
                </w:p>
              </w:tc>
              <w:tc>
                <w:tcPr/>
                <w:p>
                  <w:pPr>
                    <w:pStyle w:val="Compact"/>
                    <w:jc w:val="left"/>
                    <w:jc w:val="center"/>
                  </w:pPr>
                  <w:r>
                    <w:t xml:space="preserve">chloride - 45%</w:t>
                  </w:r>
                </w:p>
              </w:tc>
            </w:tr>
          </w:tbl>
          <w:bookmarkEnd w:id="514"/>
          <w:p/>
        </w:tc>
      </w:tr>
    </w:tbl>
    <w:p>
      <w:r>
        <w:br w:type="page"/>
      </w:r>
    </w:p>
    <w:bookmarkEnd w:id="515"/>
    <w:bookmarkStart w:id="517" w:name="outdoor-exposure-sample-diagnostics"/>
    <w:p>
      <w:pPr>
        <w:pStyle w:val="Heading3"/>
      </w:pPr>
      <w:r>
        <w:t xml:space="preserve">12.13.5 Outdoor exposure sample diagnostics</w:t>
      </w:r>
    </w:p>
    <w:p>
      <w:pPr>
        <w:pStyle w:val="FirstParagraph"/>
      </w:pPr>
      <w:hyperlink w:anchor="tbl-pmf-outdoor">
        <w:r>
          <w:rPr>
            <w:rStyle w:val="Hyperlink"/>
          </w:rPr>
          <w:t xml:space="preserve">Table 36</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516" w:name="tbl-pmf-outdoor"/>
          <w:p>
            <w:pPr>
              <w:jc w:val="center"/>
            </w:pPr>
            <w:pPr>
              <w:jc w:val="start"/>
              <w:spacing w:before="200"/>
              <w:pStyle w:val="ImageCaption"/>
            </w:pPr>
            <w:r>
              <w:t xml:space="preserve">Table 36: PMF error estimation diagnostics for outdoor samples.</w:t>
            </w:r>
          </w:p>
          <w:tbl>
            <w:tblPr>
              <w:tblStyle w:val="Table"/>
              <w:tblW w:type="pct" w:w="4875"/>
              <w:tblLayout w:type="fixed"/>
              <w:tblLook w:firstRow="1" w:lastRow="0" w:firstColumn="0" w:lastColumn="0" w:noHBand="0" w:noVBand="0" w:val="0020"/>
            </w:tblPr>
            <w:tblGrid>
              <w:gridCol w:w="1782"/>
              <w:gridCol w:w="792"/>
              <w:gridCol w:w="1650"/>
              <w:gridCol w:w="594"/>
              <w:gridCol w:w="2904"/>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10716</w:t>
                  </w:r>
                </w:p>
              </w:tc>
              <w:tc>
                <w:tcPr/>
                <w:p>
                  <w:pPr>
                    <w:pStyle w:val="Compact"/>
                    <w:jc w:val="left"/>
                    <w:jc w:val="center"/>
                  </w:pPr>
                  <w:r>
                    <w:t xml:space="preserve">9980</w:t>
                  </w:r>
                </w:p>
              </w:tc>
              <w:tc>
                <w:tcPr/>
                <w:p>
                  <w:pPr>
                    <w:pStyle w:val="Compact"/>
                    <w:jc w:val="left"/>
                    <w:jc w:val="center"/>
                  </w:pPr>
                  <w:r>
                    <w:t xml:space="preserve">9244</w:t>
                  </w:r>
                </w:p>
              </w:tc>
              <w:tc>
                <w:tcPr/>
                <w:p>
                  <w:pPr>
                    <w:pStyle w:val="Compact"/>
                    <w:jc w:val="left"/>
                    <w:jc w:val="center"/>
                  </w:pPr>
                  <w:r>
                    <w:t xml:space="preserve">8508</w:t>
                  </w:r>
                </w:p>
              </w:tc>
            </w:tr>
            <w:tr>
              <w:tc>
                <w:tcPr/>
                <w:p>
                  <w:pPr>
                    <w:pStyle w:val="Compact"/>
                    <w:jc w:val="left"/>
                    <w:jc w:val="center"/>
                  </w:pPr>
                  <w:r>
                    <w:t xml:space="preserve">Qtrue</w:t>
                  </w:r>
                </w:p>
              </w:tc>
              <w:tc>
                <w:tcPr/>
                <w:p>
                  <w:pPr>
                    <w:pStyle w:val="Compact"/>
                    <w:jc w:val="left"/>
                    <w:jc w:val="center"/>
                  </w:pPr>
                  <w:r>
                    <w:t xml:space="preserve">43280</w:t>
                  </w:r>
                </w:p>
              </w:tc>
              <w:tc>
                <w:tcPr/>
                <w:p>
                  <w:pPr>
                    <w:pStyle w:val="Compact"/>
                    <w:jc w:val="left"/>
                    <w:jc w:val="center"/>
                  </w:pPr>
                  <w:r>
                    <w:t xml:space="preserve">34603</w:t>
                  </w:r>
                </w:p>
              </w:tc>
              <w:tc>
                <w:tcPr/>
                <w:p>
                  <w:pPr>
                    <w:pStyle w:val="Compact"/>
                    <w:jc w:val="left"/>
                    <w:jc w:val="center"/>
                  </w:pPr>
                  <w:r>
                    <w:t xml:space="preserve">28467</w:t>
                  </w:r>
                </w:p>
              </w:tc>
              <w:tc>
                <w:tcPr/>
                <w:p>
                  <w:pPr>
                    <w:pStyle w:val="Compact"/>
                    <w:jc w:val="left"/>
                    <w:jc w:val="center"/>
                  </w:pPr>
                  <w:r>
                    <w:t xml:space="preserve">21947</w:t>
                  </w:r>
                </w:p>
              </w:tc>
            </w:tr>
            <w:tr>
              <w:tc>
                <w:tcPr/>
                <w:p>
                  <w:pPr>
                    <w:pStyle w:val="Compact"/>
                    <w:jc w:val="left"/>
                    <w:jc w:val="center"/>
                  </w:pPr>
                  <w:r>
                    <w:t xml:space="preserve">Qrobust</w:t>
                  </w:r>
                </w:p>
              </w:tc>
              <w:tc>
                <w:tcPr/>
                <w:p>
                  <w:pPr>
                    <w:pStyle w:val="Compact"/>
                    <w:jc w:val="left"/>
                    <w:jc w:val="center"/>
                  </w:pPr>
                  <w:r>
                    <w:t xml:space="preserve">41521</w:t>
                  </w:r>
                </w:p>
              </w:tc>
              <w:tc>
                <w:tcPr/>
                <w:p>
                  <w:pPr>
                    <w:pStyle w:val="Compact"/>
                    <w:jc w:val="left"/>
                    <w:jc w:val="center"/>
                  </w:pPr>
                  <w:r>
                    <w:t xml:space="preserve">33209</w:t>
                  </w:r>
                </w:p>
              </w:tc>
              <w:tc>
                <w:tcPr/>
                <w:p>
                  <w:pPr>
                    <w:pStyle w:val="Compact"/>
                    <w:jc w:val="left"/>
                    <w:jc w:val="center"/>
                  </w:pPr>
                  <w:r>
                    <w:t xml:space="preserve">26432</w:t>
                  </w:r>
                </w:p>
              </w:tc>
              <w:tc>
                <w:tcPr/>
                <w:p>
                  <w:pPr>
                    <w:pStyle w:val="Compact"/>
                    <w:jc w:val="left"/>
                    <w:jc w:val="center"/>
                  </w:pPr>
                  <w:r>
                    <w:t xml:space="preserve">21347</w:t>
                  </w:r>
                </w:p>
              </w:tc>
            </w:tr>
            <w:tr>
              <w:tc>
                <w:tcPr/>
                <w:p>
                  <w:pPr>
                    <w:pStyle w:val="Compact"/>
                    <w:jc w:val="left"/>
                    <w:jc w:val="center"/>
                  </w:pPr>
                  <w:r>
                    <w:t xml:space="preserve">Qr/Qexp</w:t>
                  </w:r>
                </w:p>
              </w:tc>
              <w:tc>
                <w:tcPr/>
                <w:p>
                  <w:pPr>
                    <w:pStyle w:val="Compact"/>
                    <w:jc w:val="left"/>
                    <w:jc w:val="center"/>
                  </w:pPr>
                  <w:r>
                    <w:t xml:space="preserve">3.87</w:t>
                  </w:r>
                </w:p>
              </w:tc>
              <w:tc>
                <w:tcPr/>
                <w:p>
                  <w:pPr>
                    <w:pStyle w:val="Compact"/>
                    <w:jc w:val="left"/>
                    <w:jc w:val="center"/>
                  </w:pPr>
                  <w:r>
                    <w:t xml:space="preserve">3.33</w:t>
                  </w:r>
                </w:p>
              </w:tc>
              <w:tc>
                <w:tcPr/>
                <w:p>
                  <w:pPr>
                    <w:pStyle w:val="Compact"/>
                    <w:jc w:val="left"/>
                    <w:jc w:val="center"/>
                  </w:pPr>
                  <w:r>
                    <w:t xml:space="preserve">2.86</w:t>
                  </w:r>
                </w:p>
              </w:tc>
              <w:tc>
                <w:tcPr/>
                <w:p>
                  <w:pPr>
                    <w:pStyle w:val="Compact"/>
                    <w:jc w:val="left"/>
                    <w:jc w:val="center"/>
                  </w:pPr>
                  <w:r>
                    <w:t xml:space="preserve">2.51</w:t>
                  </w:r>
                </w:p>
              </w:tc>
            </w:tr>
            <w:tr>
              <w:tc>
                <w:tcPr/>
                <w:p>
                  <w:pPr>
                    <w:pStyle w:val="Compact"/>
                    <w:jc w:val="left"/>
                    <w:jc w:val="center"/>
                  </w:pPr>
                  <w:r>
                    <w:t xml:space="preserve">Q/Qexp &gt;6</w:t>
                  </w:r>
                </w:p>
              </w:tc>
              <w:tc>
                <w:tcPr/>
                <w:p>
                  <w:pPr>
                    <w:pStyle w:val="Compact"/>
                    <w:jc w:val="left"/>
                    <w:jc w:val="center"/>
                  </w:pPr>
                  <w:r>
                    <w:t xml:space="preserve">ws-Ca, Cl</w:t>
                  </w:r>
                </w:p>
              </w:tc>
              <w:tc>
                <w:tcPr/>
                <w:p>
                  <w:pPr>
                    <w:pStyle w:val="Compact"/>
                    <w:jc w:val="left"/>
                    <w:jc w:val="center"/>
                  </w:pPr>
                  <w:r>
                    <w:t xml:space="preserve">Cl</w:t>
                  </w:r>
                </w:p>
              </w:tc>
              <w:tc>
                <w:tcPr/>
                <w:p>
                  <w:pPr>
                    <w:pStyle w:val="Compact"/>
                    <w:jc w:val="left"/>
                    <w:jc w:val="center"/>
                  </w:pPr>
                  <w:r>
                    <w:t xml:space="preserve">Pb</w:t>
                  </w:r>
                </w:p>
              </w:tc>
              <w:tc>
                <w:tcPr/>
                <w:p>
                  <w:pPr>
                    <w:pStyle w:val="Compact"/>
                    <w:jc w:val="left"/>
                    <w:jc w:val="center"/>
                  </w:pPr>
                  <w:r>
                    <w:t xml:space="preserve">None</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None</w:t>
                  </w:r>
                </w:p>
              </w:tc>
              <w:tc>
                <w:tcPr/>
                <w:p>
                  <w:pPr>
                    <w:pStyle w:val="Compact"/>
                    <w:jc w:val="left"/>
                    <w:jc w:val="center"/>
                  </w:pPr>
                  <w:r>
                    <w:t xml:space="preserve">sulfur secondary - 55%</w:t>
                  </w:r>
                </w:p>
              </w:tc>
              <w:tc>
                <w:tcPr/>
                <w:p>
                  <w:pPr>
                    <w:pStyle w:val="Compact"/>
                    <w:jc w:val="left"/>
                    <w:jc w:val="center"/>
                  </w:pPr>
                  <w:r>
                    <w:t xml:space="preserve">None</w:t>
                  </w:r>
                </w:p>
              </w:tc>
              <w:tc>
                <w:tcPr/>
                <w:p>
                  <w:pPr>
                    <w:pStyle w:val="Compact"/>
                    <w:jc w:val="left"/>
                    <w:jc w:val="center"/>
                  </w:pPr>
                  <w:r>
                    <w:t xml:space="preserve">coal - 90%, EC + OC - 90%, chloride - 90%</w:t>
                  </w:r>
                </w:p>
              </w:tc>
            </w:tr>
          </w:tbl>
          <w:bookmarkEnd w:id="516"/>
          <w:p/>
        </w:tc>
      </w:tr>
    </w:tbl>
    <w:p>
      <w:r>
        <w:br w:type="page"/>
      </w:r>
    </w:p>
    <w:bookmarkEnd w:id="517"/>
    <w:bookmarkStart w:id="519" w:name="pm2.5-constituents-for-outdoor-samples"/>
    <w:p>
      <w:pPr>
        <w:pStyle w:val="Heading3"/>
      </w:pPr>
      <w:r>
        <w:t xml:space="preserve">12.13.6 PM</w:t>
      </w:r>
      <w:r>
        <w:rPr>
          <w:vertAlign w:val="subscript"/>
        </w:rPr>
        <w:t xml:space="preserve">2.5</w:t>
      </w:r>
      <w:r>
        <w:t xml:space="preserve"> </w:t>
      </w:r>
      <w:r>
        <w:t xml:space="preserve">constituents for outdoor samples</w:t>
      </w:r>
    </w:p>
    <w:tbl>
      <w:tblPr>
        <w:tblStyle w:val="Table"/>
        <w:tblW w:type="pct" w:w="5000"/>
        <w:tblLayout w:type="fixed"/>
        <w:tblLook w:firstRow="0" w:lastRow="0" w:firstColumn="0" w:lastColumn="0" w:noHBand="0" w:noVBand="0" w:val="0000"/>
      </w:tblPr>
      <w:tblGrid>
        <w:gridCol w:w="7920"/>
      </w:tblGrid>
      <w:tr>
        <w:tc>
          <w:tcPr/>
          <w:bookmarkStart w:id="518" w:name="tbl-species-outdoor"/>
          <w:p>
            <w:pPr>
              <w:jc w:val="center"/>
            </w:pPr>
            <w:pPr>
              <w:jc w:val="start"/>
              <w:spacing w:before="200"/>
              <w:pStyle w:val="ImageCaption"/>
            </w:pPr>
            <w:r>
              <w:t xml:space="preserve">Table 37: Mean (95% confidence interval) species concentrations (x100 µg/m</w:t>
            </w:r>
            <w:r>
              <w:rPr>
                <w:vertAlign w:val="superscript"/>
              </w:rPr>
              <w:t xml:space="preserve">3</w:t>
            </w:r>
            <w:r>
              <w:t xml:space="preserve">) for outdoor samples included in PMF.</w:t>
            </w:r>
          </w:p>
          <w:tbl>
            <w:tblPr>
              <w:tblStyle w:val="Table"/>
              <w:tblW w:type="pct" w:w="4695"/>
              <w:tblLayout w:type="fixed"/>
              <w:tblLook w:firstRow="1" w:lastRow="1"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110</w:t>
                  </w:r>
                </w:p>
              </w:tc>
              <w:tc>
                <w:tcPr/>
                <w:p>
                  <w:pPr>
                    <w:pStyle w:val="Compact"/>
                    <w:jc w:val="left"/>
                    <w:jc w:val="center"/>
                  </w:pPr>
                  <w:r>
                    <w:t xml:space="preserve">(108-113)</w:t>
                  </w:r>
                </w:p>
              </w:tc>
              <w:tc>
                <w:tcPr/>
                <w:p>
                  <w:pPr>
                    <w:pStyle w:val="Compact"/>
                    <w:jc w:val="left"/>
                    <w:jc w:val="center"/>
                  </w:pPr>
                  <w:r>
                    <w:t xml:space="preserve">66.7</w:t>
                  </w:r>
                </w:p>
              </w:tc>
              <w:tc>
                <w:tcPr/>
                <w:p>
                  <w:pPr>
                    <w:pStyle w:val="Compact"/>
                    <w:jc w:val="left"/>
                    <w:jc w:val="center"/>
                  </w:pPr>
                  <w:r>
                    <w:t xml:space="preserve">(65.5-67.8)</w:t>
                  </w:r>
                </w:p>
              </w:tc>
              <w:tc>
                <w:tcPr/>
                <w:p>
                  <w:pPr>
                    <w:pStyle w:val="Compact"/>
                    <w:jc w:val="left"/>
                    <w:jc w:val="center"/>
                  </w:pPr>
                  <w:r>
                    <w:t xml:space="preserve">60.9</w:t>
                  </w:r>
                </w:p>
              </w:tc>
              <w:tc>
                <w:tcPr/>
                <w:p>
                  <w:pPr>
                    <w:pStyle w:val="Compact"/>
                    <w:jc w:val="left"/>
                    <w:jc w:val="center"/>
                  </w:pPr>
                  <w:r>
                    <w:t xml:space="preserve">(59.8-62.1)</w:t>
                  </w:r>
                </w:p>
              </w:tc>
            </w:tr>
            <w:tr>
              <w:tc>
                <w:tcPr/>
                <w:p>
                  <w:pPr>
                    <w:pStyle w:val="Compact"/>
                    <w:jc w:val="left"/>
                    <w:jc w:val="center"/>
                  </w:pPr>
                  <w:r>
                    <w:t xml:space="preserve">Fe</w:t>
                  </w:r>
                </w:p>
              </w:tc>
              <w:tc>
                <w:tcPr/>
                <w:p>
                  <w:pPr>
                    <w:pStyle w:val="Compact"/>
                    <w:jc w:val="left"/>
                    <w:jc w:val="center"/>
                  </w:pPr>
                  <w:r>
                    <w:t xml:space="preserve">85.2</w:t>
                  </w:r>
                </w:p>
              </w:tc>
              <w:tc>
                <w:tcPr/>
                <w:p>
                  <w:pPr>
                    <w:pStyle w:val="Compact"/>
                    <w:jc w:val="left"/>
                    <w:jc w:val="center"/>
                  </w:pPr>
                  <w:r>
                    <w:t xml:space="preserve">(82.9-87.5)</w:t>
                  </w:r>
                </w:p>
              </w:tc>
              <w:tc>
                <w:tcPr/>
                <w:p>
                  <w:pPr>
                    <w:pStyle w:val="Compact"/>
                    <w:jc w:val="left"/>
                    <w:jc w:val="center"/>
                  </w:pPr>
                  <w:r>
                    <w:t xml:space="preserve">57.9</w:t>
                  </w:r>
                </w:p>
              </w:tc>
              <w:tc>
                <w:tcPr/>
                <w:p>
                  <w:pPr>
                    <w:pStyle w:val="Compact"/>
                    <w:jc w:val="left"/>
                    <w:jc w:val="center"/>
                  </w:pPr>
                  <w:r>
                    <w:t xml:space="preserve">(57-58.9)</w:t>
                  </w:r>
                </w:p>
              </w:tc>
              <w:tc>
                <w:tcPr/>
                <w:p>
                  <w:pPr>
                    <w:pStyle w:val="Compact"/>
                    <w:jc w:val="left"/>
                    <w:jc w:val="center"/>
                  </w:pPr>
                  <w:r>
                    <w:t xml:space="preserve">64.1</w:t>
                  </w:r>
                </w:p>
              </w:tc>
              <w:tc>
                <w:tcPr/>
                <w:p>
                  <w:pPr>
                    <w:pStyle w:val="Compact"/>
                    <w:jc w:val="left"/>
                    <w:jc w:val="center"/>
                  </w:pPr>
                  <w:r>
                    <w:t xml:space="preserve">(63-65.2)</w:t>
                  </w:r>
                </w:p>
              </w:tc>
            </w:tr>
            <w:tr>
              <w:tc>
                <w:tcPr/>
                <w:p>
                  <w:pPr>
                    <w:pStyle w:val="Compact"/>
                    <w:jc w:val="left"/>
                    <w:jc w:val="center"/>
                  </w:pPr>
                  <w:r>
                    <w:t xml:space="preserve">Pb</w:t>
                  </w:r>
                </w:p>
              </w:tc>
              <w:tc>
                <w:tcPr/>
                <w:p>
                  <w:pPr>
                    <w:pStyle w:val="Compact"/>
                    <w:jc w:val="left"/>
                    <w:jc w:val="center"/>
                  </w:pPr>
                  <w:r>
                    <w:t xml:space="preserve">6.26</w:t>
                  </w:r>
                </w:p>
              </w:tc>
              <w:tc>
                <w:tcPr/>
                <w:p>
                  <w:pPr>
                    <w:pStyle w:val="Compact"/>
                    <w:jc w:val="left"/>
                    <w:jc w:val="center"/>
                  </w:pPr>
                  <w:r>
                    <w:t xml:space="preserve">(5.82-6.71)</w:t>
                  </w:r>
                </w:p>
              </w:tc>
              <w:tc>
                <w:tcPr/>
                <w:p>
                  <w:pPr>
                    <w:pStyle w:val="Compact"/>
                    <w:jc w:val="left"/>
                    <w:jc w:val="center"/>
                  </w:pPr>
                  <w:r>
                    <w:t xml:space="preserve">4.32</w:t>
                  </w:r>
                </w:p>
              </w:tc>
              <w:tc>
                <w:tcPr/>
                <w:p>
                  <w:pPr>
                    <w:pStyle w:val="Compact"/>
                    <w:jc w:val="left"/>
                    <w:jc w:val="center"/>
                  </w:pPr>
                  <w:r>
                    <w:t xml:space="preserve">(4.06-4.57)</w:t>
                  </w:r>
                </w:p>
              </w:tc>
              <w:tc>
                <w:tcPr/>
                <w:p>
                  <w:pPr>
                    <w:pStyle w:val="Compact"/>
                    <w:jc w:val="left"/>
                    <w:jc w:val="center"/>
                  </w:pPr>
                  <w:r>
                    <w:t xml:space="preserve">7.69</w:t>
                  </w:r>
                </w:p>
              </w:tc>
              <w:tc>
                <w:tcPr/>
                <w:p>
                  <w:pPr>
                    <w:pStyle w:val="Compact"/>
                    <w:jc w:val="left"/>
                    <w:jc w:val="center"/>
                  </w:pPr>
                  <w:r>
                    <w:t xml:space="preserve">(7.27-8.11)</w:t>
                  </w:r>
                </w:p>
              </w:tc>
            </w:tr>
            <w:tr>
              <w:tc>
                <w:tcPr/>
                <w:p>
                  <w:pPr>
                    <w:pStyle w:val="Compact"/>
                    <w:jc w:val="left"/>
                    <w:jc w:val="center"/>
                  </w:pPr>
                  <w:r>
                    <w:t xml:space="preserve">Si</w:t>
                  </w:r>
                </w:p>
              </w:tc>
              <w:tc>
                <w:tcPr/>
                <w:p>
                  <w:pPr>
                    <w:pStyle w:val="Compact"/>
                    <w:jc w:val="left"/>
                    <w:jc w:val="center"/>
                  </w:pPr>
                  <w:r>
                    <w:t xml:space="preserve">139</w:t>
                  </w:r>
                </w:p>
              </w:tc>
              <w:tc>
                <w:tcPr/>
                <w:p>
                  <w:pPr>
                    <w:pStyle w:val="Compact"/>
                    <w:jc w:val="left"/>
                    <w:jc w:val="center"/>
                  </w:pPr>
                  <w:r>
                    <w:t xml:space="preserve">(136-142)</w:t>
                  </w:r>
                </w:p>
              </w:tc>
              <w:tc>
                <w:tcPr/>
                <w:p>
                  <w:pPr>
                    <w:pStyle w:val="Compact"/>
                    <w:jc w:val="left"/>
                    <w:jc w:val="center"/>
                  </w:pPr>
                  <w:r>
                    <w:t xml:space="preserve">76.7</w:t>
                  </w:r>
                </w:p>
              </w:tc>
              <w:tc>
                <w:tcPr/>
                <w:p>
                  <w:pPr>
                    <w:pStyle w:val="Compact"/>
                    <w:jc w:val="left"/>
                    <w:jc w:val="center"/>
                  </w:pPr>
                  <w:r>
                    <w:t xml:space="preserve">(75.4-77.9)</w:t>
                  </w:r>
                </w:p>
              </w:tc>
              <w:tc>
                <w:tcPr/>
                <w:p>
                  <w:pPr>
                    <w:pStyle w:val="Compact"/>
                    <w:jc w:val="left"/>
                    <w:jc w:val="center"/>
                  </w:pPr>
                  <w:r>
                    <w:t xml:space="preserve">128</w:t>
                  </w:r>
                </w:p>
              </w:tc>
              <w:tc>
                <w:tcPr/>
                <w:p>
                  <w:pPr>
                    <w:pStyle w:val="Compact"/>
                    <w:jc w:val="left"/>
                    <w:jc w:val="center"/>
                  </w:pPr>
                  <w:r>
                    <w:t xml:space="preserve">(126-129)</w:t>
                  </w:r>
                </w:p>
              </w:tc>
            </w:tr>
            <w:tr>
              <w:tc>
                <w:tcPr/>
                <w:p>
                  <w:pPr>
                    <w:pStyle w:val="Compact"/>
                    <w:jc w:val="left"/>
                    <w:jc w:val="center"/>
                  </w:pPr>
                  <w:r>
                    <w:t xml:space="preserve">Chloride</w:t>
                  </w:r>
                </w:p>
              </w:tc>
              <w:tc>
                <w:tcPr/>
                <w:p>
                  <w:pPr>
                    <w:pStyle w:val="Compact"/>
                    <w:jc w:val="left"/>
                    <w:jc w:val="center"/>
                  </w:pPr>
                  <w:r>
                    <w:t xml:space="preserve">56.1</w:t>
                  </w:r>
                </w:p>
              </w:tc>
              <w:tc>
                <w:tcPr/>
                <w:p>
                  <w:pPr>
                    <w:pStyle w:val="Compact"/>
                    <w:jc w:val="left"/>
                    <w:jc w:val="center"/>
                  </w:pPr>
                  <w:r>
                    <w:t xml:space="preserve">(54.5-57.8)</w:t>
                  </w:r>
                </w:p>
              </w:tc>
              <w:tc>
                <w:tcPr/>
                <w:p>
                  <w:pPr>
                    <w:pStyle w:val="Compact"/>
                    <w:jc w:val="left"/>
                    <w:jc w:val="center"/>
                  </w:pPr>
                  <w:r>
                    <w:t xml:space="preserve">32.2</w:t>
                  </w:r>
                </w:p>
              </w:tc>
              <w:tc>
                <w:tcPr/>
                <w:p>
                  <w:pPr>
                    <w:pStyle w:val="Compact"/>
                    <w:jc w:val="left"/>
                    <w:jc w:val="center"/>
                  </w:pPr>
                  <w:r>
                    <w:t xml:space="preserve">(31.5-32.9)</w:t>
                  </w:r>
                </w:p>
              </w:tc>
              <w:tc>
                <w:tcPr/>
                <w:p>
                  <w:pPr>
                    <w:pStyle w:val="Compact"/>
                    <w:jc w:val="left"/>
                    <w:jc w:val="center"/>
                  </w:pPr>
                  <w:r>
                    <w:t xml:space="preserve">15.6</w:t>
                  </w:r>
                </w:p>
              </w:tc>
              <w:tc>
                <w:tcPr/>
                <w:p>
                  <w:pPr>
                    <w:pStyle w:val="Compact"/>
                    <w:jc w:val="left"/>
                    <w:jc w:val="center"/>
                  </w:pPr>
                  <w:r>
                    <w:t xml:space="preserve">(14.9-16.4)</w:t>
                  </w:r>
                </w:p>
              </w:tc>
            </w:tr>
            <w:tr>
              <w:tc>
                <w:tcPr/>
                <w:p>
                  <w:pPr>
                    <w:pStyle w:val="Compact"/>
                    <w:jc w:val="left"/>
                    <w:jc w:val="center"/>
                  </w:pPr>
                  <w:r>
                    <w:t xml:space="preserve">EC</w:t>
                  </w:r>
                </w:p>
              </w:tc>
              <w:tc>
                <w:tcPr/>
                <w:p>
                  <w:pPr>
                    <w:pStyle w:val="Compact"/>
                    <w:jc w:val="left"/>
                    <w:jc w:val="center"/>
                  </w:pPr>
                  <w:r>
                    <w:t xml:space="preserve">123</w:t>
                  </w:r>
                </w:p>
              </w:tc>
              <w:tc>
                <w:tcPr/>
                <w:p>
                  <w:pPr>
                    <w:pStyle w:val="Compact"/>
                    <w:jc w:val="left"/>
                    <w:jc w:val="center"/>
                  </w:pPr>
                  <w:r>
                    <w:t xml:space="preserve">(121-125)</w:t>
                  </w:r>
                </w:p>
              </w:tc>
              <w:tc>
                <w:tcPr/>
                <w:p>
                  <w:pPr>
                    <w:pStyle w:val="Compact"/>
                    <w:jc w:val="left"/>
                    <w:jc w:val="center"/>
                  </w:pPr>
                  <w:r>
                    <w:t xml:space="preserve">112</w:t>
                  </w:r>
                </w:p>
              </w:tc>
              <w:tc>
                <w:tcPr/>
                <w:p>
                  <w:pPr>
                    <w:pStyle w:val="Compact"/>
                    <w:jc w:val="left"/>
                    <w:jc w:val="center"/>
                  </w:pPr>
                  <w:r>
                    <w:t xml:space="preserve">(111-113)</w:t>
                  </w:r>
                </w:p>
              </w:tc>
              <w:tc>
                <w:tcPr/>
                <w:p>
                  <w:pPr>
                    <w:pStyle w:val="Compact"/>
                    <w:jc w:val="left"/>
                    <w:jc w:val="center"/>
                  </w:pPr>
                  <w:r>
                    <w:t xml:space="preserve">103</w:t>
                  </w:r>
                </w:p>
              </w:tc>
              <w:tc>
                <w:tcPr/>
                <w:p>
                  <w:pPr>
                    <w:pStyle w:val="Compact"/>
                    <w:jc w:val="left"/>
                    <w:jc w:val="center"/>
                  </w:pPr>
                  <w:r>
                    <w:t xml:space="preserve">(101-104)</w:t>
                  </w:r>
                </w:p>
              </w:tc>
            </w:tr>
            <w:tr>
              <w:tc>
                <w:tcPr/>
                <w:p>
                  <w:pPr>
                    <w:pStyle w:val="Compact"/>
                    <w:jc w:val="left"/>
                    <w:jc w:val="center"/>
                  </w:pPr>
                  <w:r>
                    <w:t xml:space="preserve">ws-Na</w:t>
                  </w:r>
                </w:p>
              </w:tc>
              <w:tc>
                <w:tcPr/>
                <w:p>
                  <w:pPr>
                    <w:pStyle w:val="Compact"/>
                    <w:jc w:val="left"/>
                    <w:jc w:val="center"/>
                  </w:pPr>
                  <w:r>
                    <w:t xml:space="preserve">11.4</w:t>
                  </w:r>
                </w:p>
              </w:tc>
              <w:tc>
                <w:tcPr/>
                <w:p>
                  <w:pPr>
                    <w:pStyle w:val="Compact"/>
                    <w:jc w:val="left"/>
                    <w:jc w:val="center"/>
                  </w:pPr>
                  <w:r>
                    <w:t xml:space="preserve">(10.8-12)</w:t>
                  </w:r>
                </w:p>
              </w:tc>
              <w:tc>
                <w:tcPr/>
                <w:p>
                  <w:pPr>
                    <w:pStyle w:val="Compact"/>
                    <w:jc w:val="left"/>
                    <w:jc w:val="center"/>
                  </w:pPr>
                  <w:r>
                    <w:t xml:space="preserve">9.28</w:t>
                  </w:r>
                </w:p>
              </w:tc>
              <w:tc>
                <w:tcPr/>
                <w:p>
                  <w:pPr>
                    <w:pStyle w:val="Compact"/>
                    <w:jc w:val="left"/>
                    <w:jc w:val="center"/>
                  </w:pPr>
                  <w:r>
                    <w:t xml:space="preserve">(8.88-9.68)</w:t>
                  </w:r>
                </w:p>
              </w:tc>
              <w:tc>
                <w:tcPr/>
                <w:p>
                  <w:pPr>
                    <w:pStyle w:val="Compact"/>
                    <w:jc w:val="left"/>
                    <w:jc w:val="center"/>
                  </w:pPr>
                  <w:r>
                    <w:t xml:space="preserve">9.23</w:t>
                  </w:r>
                </w:p>
              </w:tc>
              <w:tc>
                <w:tcPr/>
                <w:p>
                  <w:pPr>
                    <w:pStyle w:val="Compact"/>
                    <w:jc w:val="left"/>
                    <w:jc w:val="center"/>
                  </w:pPr>
                  <w:r>
                    <w:t xml:space="preserve">(8.76-9.7)</w:t>
                  </w:r>
                </w:p>
              </w:tc>
            </w:tr>
            <w:tr>
              <w:tc>
                <w:tcPr/>
                <w:p>
                  <w:pPr>
                    <w:pStyle w:val="Compact"/>
                    <w:jc w:val="left"/>
                    <w:jc w:val="center"/>
                  </w:pPr>
                  <w:r>
                    <w:t xml:space="preserve">Ammonium</w:t>
                  </w:r>
                </w:p>
              </w:tc>
              <w:tc>
                <w:tcPr/>
                <w:p>
                  <w:pPr>
                    <w:pStyle w:val="Compact"/>
                    <w:jc w:val="left"/>
                    <w:jc w:val="center"/>
                  </w:pPr>
                  <w:r>
                    <w:t xml:space="preserve">136</w:t>
                  </w:r>
                </w:p>
              </w:tc>
              <w:tc>
                <w:tcPr/>
                <w:p>
                  <w:pPr>
                    <w:pStyle w:val="Compact"/>
                    <w:jc w:val="left"/>
                    <w:jc w:val="center"/>
                  </w:pPr>
                  <w:r>
                    <w:t xml:space="preserve">(133-138)</w:t>
                  </w:r>
                </w:p>
              </w:tc>
              <w:tc>
                <w:tcPr/>
                <w:p>
                  <w:pPr>
                    <w:pStyle w:val="Compact"/>
                    <w:jc w:val="left"/>
                    <w:jc w:val="center"/>
                  </w:pPr>
                  <w:r>
                    <w:t xml:space="preserve">152</w:t>
                  </w:r>
                </w:p>
              </w:tc>
              <w:tc>
                <w:tcPr/>
                <w:p>
                  <w:pPr>
                    <w:pStyle w:val="Compact"/>
                    <w:jc w:val="left"/>
                    <w:jc w:val="center"/>
                  </w:pPr>
                  <w:r>
                    <w:t xml:space="preserve">(151-154)</w:t>
                  </w:r>
                </w:p>
              </w:tc>
              <w:tc>
                <w:tcPr/>
                <w:p>
                  <w:pPr>
                    <w:pStyle w:val="Compact"/>
                    <w:jc w:val="left"/>
                    <w:jc w:val="center"/>
                  </w:pPr>
                  <w:r>
                    <w:t xml:space="preserve">78.3</w:t>
                  </w:r>
                </w:p>
              </w:tc>
              <w:tc>
                <w:tcPr/>
                <w:p>
                  <w:pPr>
                    <w:pStyle w:val="Compact"/>
                    <w:jc w:val="left"/>
                    <w:jc w:val="center"/>
                  </w:pPr>
                  <w:r>
                    <w:t xml:space="preserve">(77.3-79.4)</w:t>
                  </w:r>
                </w:p>
              </w:tc>
            </w:tr>
            <w:tr>
              <w:tc>
                <w:tcPr/>
                <w:p>
                  <w:pPr>
                    <w:pStyle w:val="Compact"/>
                    <w:jc w:val="left"/>
                    <w:jc w:val="center"/>
                  </w:pPr>
                  <w:r>
                    <w:t xml:space="preserve">Nitrate</w:t>
                  </w:r>
                </w:p>
              </w:tc>
              <w:tc>
                <w:tcPr/>
                <w:p>
                  <w:pPr>
                    <w:pStyle w:val="Compact"/>
                    <w:jc w:val="left"/>
                    <w:jc w:val="center"/>
                  </w:pPr>
                  <w:r>
                    <w:t xml:space="preserve">225</w:t>
                  </w:r>
                </w:p>
              </w:tc>
              <w:tc>
                <w:tcPr/>
                <w:p>
                  <w:pPr>
                    <w:pStyle w:val="Compact"/>
                    <w:jc w:val="left"/>
                    <w:jc w:val="center"/>
                  </w:pPr>
                  <w:r>
                    <w:t xml:space="preserve">(222-227)</w:t>
                  </w:r>
                </w:p>
              </w:tc>
              <w:tc>
                <w:tcPr/>
                <w:p>
                  <w:pPr>
                    <w:pStyle w:val="Compact"/>
                    <w:jc w:val="left"/>
                    <w:jc w:val="center"/>
                  </w:pPr>
                  <w:r>
                    <w:t xml:space="preserve">259</w:t>
                  </w:r>
                </w:p>
              </w:tc>
              <w:tc>
                <w:tcPr/>
                <w:p>
                  <w:pPr>
                    <w:pStyle w:val="Compact"/>
                    <w:jc w:val="left"/>
                    <w:jc w:val="center"/>
                  </w:pPr>
                  <w:r>
                    <w:t xml:space="preserve">(257-261)</w:t>
                  </w:r>
                </w:p>
              </w:tc>
              <w:tc>
                <w:tcPr/>
                <w:p>
                  <w:pPr>
                    <w:pStyle w:val="Compact"/>
                    <w:jc w:val="left"/>
                    <w:jc w:val="center"/>
                  </w:pPr>
                  <w:r>
                    <w:t xml:space="preserve">146</w:t>
                  </w:r>
                </w:p>
              </w:tc>
              <w:tc>
                <w:tcPr/>
                <w:p>
                  <w:pPr>
                    <w:pStyle w:val="Compact"/>
                    <w:jc w:val="left"/>
                    <w:jc w:val="center"/>
                  </w:pPr>
                  <w:r>
                    <w:t xml:space="preserve">(145-148)</w:t>
                  </w:r>
                </w:p>
              </w:tc>
            </w:tr>
            <w:tr>
              <w:tc>
                <w:tcPr/>
                <w:p>
                  <w:pPr>
                    <w:pStyle w:val="Compact"/>
                    <w:jc w:val="left"/>
                    <w:jc w:val="center"/>
                  </w:pPr>
                  <w:r>
                    <w:t xml:space="preserve">ns-S</w:t>
                  </w:r>
                </w:p>
              </w:tc>
              <w:tc>
                <w:tcPr/>
                <w:p>
                  <w:pPr>
                    <w:pStyle w:val="Compact"/>
                    <w:jc w:val="left"/>
                    <w:jc w:val="center"/>
                  </w:pPr>
                  <w:r>
                    <w:t xml:space="preserve">87</w:t>
                  </w:r>
                </w:p>
              </w:tc>
              <w:tc>
                <w:tcPr/>
                <w:p>
                  <w:pPr>
                    <w:pStyle w:val="Compact"/>
                    <w:jc w:val="left"/>
                    <w:jc w:val="center"/>
                  </w:pPr>
                  <w:r>
                    <w:t xml:space="preserve">(85.3-88.7)</w:t>
                  </w:r>
                </w:p>
              </w:tc>
              <w:tc>
                <w:tcPr/>
                <w:p>
                  <w:pPr>
                    <w:pStyle w:val="Compact"/>
                    <w:jc w:val="left"/>
                    <w:jc w:val="center"/>
                  </w:pPr>
                  <w:r>
                    <w:t xml:space="preserve">70</w:t>
                  </w:r>
                </w:p>
              </w:tc>
              <w:tc>
                <w:tcPr/>
                <w:p>
                  <w:pPr>
                    <w:pStyle w:val="Compact"/>
                    <w:jc w:val="left"/>
                    <w:jc w:val="center"/>
                  </w:pPr>
                  <w:r>
                    <w:t xml:space="preserve">(69.2-70.9)</w:t>
                  </w:r>
                </w:p>
              </w:tc>
              <w:tc>
                <w:tcPr/>
                <w:p>
                  <w:pPr>
                    <w:pStyle w:val="Compact"/>
                    <w:jc w:val="left"/>
                    <w:jc w:val="center"/>
                  </w:pPr>
                  <w:r>
                    <w:t xml:space="preserve">75.9</w:t>
                  </w:r>
                </w:p>
              </w:tc>
              <w:tc>
                <w:tcPr/>
                <w:p>
                  <w:pPr>
                    <w:pStyle w:val="Compact"/>
                    <w:jc w:val="left"/>
                    <w:jc w:val="center"/>
                  </w:pPr>
                  <w:r>
                    <w:t xml:space="preserve">(74.9-76.9)</w:t>
                  </w:r>
                </w:p>
              </w:tc>
            </w:tr>
            <w:tr>
              <w:tc>
                <w:tcPr/>
                <w:p>
                  <w:pPr>
                    <w:pStyle w:val="Compact"/>
                    <w:jc w:val="left"/>
                    <w:jc w:val="center"/>
                  </w:pPr>
                  <w:r>
                    <w:t xml:space="preserve">OC</w:t>
                  </w:r>
                </w:p>
              </w:tc>
              <w:tc>
                <w:tcPr/>
                <w:p>
                  <w:pPr>
                    <w:pStyle w:val="Compact"/>
                    <w:jc w:val="left"/>
                    <w:jc w:val="center"/>
                  </w:pPr>
                  <w:r>
                    <w:t xml:space="preserve">1080</w:t>
                  </w:r>
                </w:p>
              </w:tc>
              <w:tc>
                <w:tcPr/>
                <w:p>
                  <w:pPr>
                    <w:pStyle w:val="Compact"/>
                    <w:jc w:val="left"/>
                    <w:jc w:val="center"/>
                  </w:pPr>
                  <w:r>
                    <w:t xml:space="preserve">(1070-1080)</w:t>
                  </w:r>
                </w:p>
              </w:tc>
              <w:tc>
                <w:tcPr/>
                <w:p>
                  <w:pPr>
                    <w:pStyle w:val="Compact"/>
                    <w:jc w:val="left"/>
                    <w:jc w:val="center"/>
                  </w:pPr>
                  <w:r>
                    <w:t xml:space="preserve">901</w:t>
                  </w:r>
                </w:p>
              </w:tc>
              <w:tc>
                <w:tcPr/>
                <w:p>
                  <w:pPr>
                    <w:pStyle w:val="Compact"/>
                    <w:jc w:val="left"/>
                    <w:jc w:val="center"/>
                  </w:pPr>
                  <w:r>
                    <w:t xml:space="preserve">(898-904)</w:t>
                  </w:r>
                </w:p>
              </w:tc>
              <w:tc>
                <w:tcPr/>
                <w:p>
                  <w:pPr>
                    <w:pStyle w:val="Compact"/>
                    <w:jc w:val="left"/>
                    <w:jc w:val="center"/>
                  </w:pPr>
                  <w:r>
                    <w:t xml:space="preserve">649</w:t>
                  </w:r>
                </w:p>
              </w:tc>
              <w:tc>
                <w:tcPr/>
                <w:p>
                  <w:pPr>
                    <w:pStyle w:val="Compact"/>
                    <w:jc w:val="left"/>
                    <w:jc w:val="center"/>
                  </w:pPr>
                  <w:r>
                    <w:t xml:space="preserve">(645-653)</w:t>
                  </w:r>
                </w:p>
              </w:tc>
            </w:tr>
            <w:tr>
              <w:tc>
                <w:tcPr/>
                <w:p>
                  <w:pPr>
                    <w:pStyle w:val="Compact"/>
                    <w:jc w:val="left"/>
                    <w:jc w:val="center"/>
                  </w:pPr>
                  <w:r>
                    <w:t xml:space="preserve">Sulfate</w:t>
                  </w:r>
                </w:p>
              </w:tc>
              <w:tc>
                <w:tcPr/>
                <w:p>
                  <w:pPr>
                    <w:pStyle w:val="Compact"/>
                    <w:jc w:val="left"/>
                    <w:jc w:val="center"/>
                  </w:pPr>
                  <w:r>
                    <w:t xml:space="preserve">223</w:t>
                  </w:r>
                </w:p>
              </w:tc>
              <w:tc>
                <w:tcPr/>
                <w:p>
                  <w:pPr>
                    <w:pStyle w:val="Compact"/>
                    <w:jc w:val="left"/>
                    <w:jc w:val="center"/>
                  </w:pPr>
                  <w:r>
                    <w:t xml:space="preserve">(220-225)</w:t>
                  </w:r>
                </w:p>
              </w:tc>
              <w:tc>
                <w:tcPr/>
                <w:p>
                  <w:pPr>
                    <w:pStyle w:val="Compact"/>
                    <w:jc w:val="left"/>
                    <w:jc w:val="center"/>
                  </w:pPr>
                  <w:r>
                    <w:t xml:space="preserve">206</w:t>
                  </w:r>
                </w:p>
              </w:tc>
              <w:tc>
                <w:tcPr/>
                <w:p>
                  <w:pPr>
                    <w:pStyle w:val="Compact"/>
                    <w:jc w:val="left"/>
                    <w:jc w:val="center"/>
                  </w:pPr>
                  <w:r>
                    <w:t xml:space="preserve">(205-208)</w:t>
                  </w:r>
                </w:p>
              </w:tc>
              <w:tc>
                <w:tcPr/>
                <w:p>
                  <w:pPr>
                    <w:pStyle w:val="Compact"/>
                    <w:jc w:val="left"/>
                    <w:jc w:val="center"/>
                  </w:pPr>
                  <w:r>
                    <w:t xml:space="preserve">132</w:t>
                  </w:r>
                </w:p>
              </w:tc>
              <w:tc>
                <w:tcPr/>
                <w:p>
                  <w:pPr>
                    <w:pStyle w:val="Compact"/>
                    <w:jc w:val="left"/>
                    <w:jc w:val="center"/>
                  </w:pPr>
                  <w:r>
                    <w:t xml:space="preserve">(131-134)</w:t>
                  </w:r>
                </w:p>
              </w:tc>
            </w:tr>
            <w:tr>
              <w:tc>
                <w:tcPr/>
                <w:p>
                  <w:pPr>
                    <w:pStyle w:val="Compact"/>
                    <w:jc w:val="left"/>
                    <w:jc w:val="center"/>
                  </w:pPr>
                  <w:r>
                    <w:t xml:space="preserve">wi-Ca</w:t>
                  </w:r>
                </w:p>
              </w:tc>
              <w:tc>
                <w:tcPr/>
                <w:p>
                  <w:pPr>
                    <w:pStyle w:val="Compact"/>
                    <w:jc w:val="left"/>
                    <w:jc w:val="center"/>
                  </w:pPr>
                  <w:r>
                    <w:t xml:space="preserve">79.4</w:t>
                  </w:r>
                </w:p>
              </w:tc>
              <w:tc>
                <w:tcPr/>
                <w:p>
                  <w:pPr>
                    <w:pStyle w:val="Compact"/>
                    <w:jc w:val="left"/>
                    <w:jc w:val="center"/>
                  </w:pPr>
                  <w:r>
                    <w:t xml:space="preserve">(77.2-81.7)</w:t>
                  </w:r>
                </w:p>
              </w:tc>
              <w:tc>
                <w:tcPr/>
                <w:p>
                  <w:pPr>
                    <w:pStyle w:val="Compact"/>
                    <w:jc w:val="left"/>
                    <w:jc w:val="center"/>
                  </w:pPr>
                  <w:r>
                    <w:t xml:space="preserve">40.7</w:t>
                  </w:r>
                </w:p>
              </w:tc>
              <w:tc>
                <w:tcPr/>
                <w:p>
                  <w:pPr>
                    <w:pStyle w:val="Compact"/>
                    <w:jc w:val="left"/>
                    <w:jc w:val="center"/>
                  </w:pPr>
                  <w:r>
                    <w:t xml:space="preserve">(39.8-41.6)</w:t>
                  </w:r>
                </w:p>
              </w:tc>
              <w:tc>
                <w:tcPr/>
                <w:p>
                  <w:pPr>
                    <w:pStyle w:val="Compact"/>
                    <w:jc w:val="left"/>
                    <w:jc w:val="center"/>
                  </w:pPr>
                  <w:r>
                    <w:t xml:space="preserve">79</w:t>
                  </w:r>
                </w:p>
              </w:tc>
              <w:tc>
                <w:tcPr/>
                <w:p>
                  <w:pPr>
                    <w:pStyle w:val="Compact"/>
                    <w:jc w:val="left"/>
                    <w:jc w:val="center"/>
                  </w:pPr>
                  <w:r>
                    <w:t xml:space="preserve">(77.6-80.4)</w:t>
                  </w:r>
                </w:p>
              </w:tc>
            </w:tr>
            <w:tr>
              <w:tc>
                <w:tcPr/>
                <w:p>
                  <w:pPr>
                    <w:pStyle w:val="Compact"/>
                    <w:jc w:val="left"/>
                    <w:jc w:val="center"/>
                  </w:pPr>
                  <w:r>
                    <w:t xml:space="preserve">wi-K</w:t>
                  </w:r>
                </w:p>
              </w:tc>
              <w:tc>
                <w:tcPr/>
                <w:p>
                  <w:pPr>
                    <w:pStyle w:val="Compact"/>
                    <w:jc w:val="left"/>
                    <w:jc w:val="center"/>
                  </w:pPr>
                  <w:r>
                    <w:t xml:space="preserve">81.4</w:t>
                  </w:r>
                </w:p>
              </w:tc>
              <w:tc>
                <w:tcPr/>
                <w:p>
                  <w:pPr>
                    <w:pStyle w:val="Compact"/>
                    <w:jc w:val="left"/>
                    <w:jc w:val="center"/>
                  </w:pPr>
                  <w:r>
                    <w:t xml:space="preserve">(79.5-83.3)</w:t>
                  </w:r>
                </w:p>
              </w:tc>
              <w:tc>
                <w:tcPr/>
                <w:p>
                  <w:pPr>
                    <w:pStyle w:val="Compact"/>
                    <w:jc w:val="left"/>
                    <w:jc w:val="center"/>
                  </w:pPr>
                  <w:r>
                    <w:t xml:space="preserve">33.7</w:t>
                  </w:r>
                </w:p>
              </w:tc>
              <w:tc>
                <w:tcPr/>
                <w:p>
                  <w:pPr>
                    <w:pStyle w:val="Compact"/>
                    <w:jc w:val="left"/>
                    <w:jc w:val="center"/>
                  </w:pPr>
                  <w:r>
                    <w:t xml:space="preserve">(33-34.3)</w:t>
                  </w:r>
                </w:p>
              </w:tc>
              <w:tc>
                <w:tcPr/>
                <w:p>
                  <w:pPr>
                    <w:pStyle w:val="Compact"/>
                    <w:jc w:val="left"/>
                    <w:jc w:val="center"/>
                  </w:pPr>
                  <w:r>
                    <w:t xml:space="preserve">37.8</w:t>
                  </w:r>
                </w:p>
              </w:tc>
              <w:tc>
                <w:tcPr/>
                <w:p>
                  <w:pPr>
                    <w:pStyle w:val="Compact"/>
                    <w:jc w:val="left"/>
                    <w:jc w:val="center"/>
                  </w:pPr>
                  <w:r>
                    <w:t xml:space="preserve">(37-38.6)</w:t>
                  </w:r>
                </w:p>
              </w:tc>
            </w:tr>
            <w:tr>
              <w:tc>
                <w:tcPr/>
                <w:p>
                  <w:pPr>
                    <w:pStyle w:val="Compact"/>
                    <w:jc w:val="left"/>
                    <w:jc w:val="center"/>
                  </w:pPr>
                  <w:r>
                    <w:t xml:space="preserve">wi-Mg</w:t>
                  </w:r>
                </w:p>
              </w:tc>
              <w:tc>
                <w:tcPr/>
                <w:p>
                  <w:pPr>
                    <w:pStyle w:val="Compact"/>
                    <w:jc w:val="left"/>
                    <w:jc w:val="center"/>
                  </w:pPr>
                  <w:r>
                    <w:t xml:space="preserve">39.8</w:t>
                  </w:r>
                </w:p>
              </w:tc>
              <w:tc>
                <w:tcPr/>
                <w:p>
                  <w:pPr>
                    <w:pStyle w:val="Compact"/>
                    <w:jc w:val="left"/>
                    <w:jc w:val="center"/>
                  </w:pPr>
                  <w:r>
                    <w:t xml:space="preserve">(38.6-41)</w:t>
                  </w:r>
                </w:p>
              </w:tc>
              <w:tc>
                <w:tcPr/>
                <w:p>
                  <w:pPr>
                    <w:pStyle w:val="Compact"/>
                    <w:jc w:val="left"/>
                    <w:jc w:val="center"/>
                  </w:pPr>
                  <w:r>
                    <w:t xml:space="preserve">21.2</w:t>
                  </w:r>
                </w:p>
              </w:tc>
              <w:tc>
                <w:tcPr/>
                <w:p>
                  <w:pPr>
                    <w:pStyle w:val="Compact"/>
                    <w:jc w:val="left"/>
                    <w:jc w:val="center"/>
                  </w:pPr>
                  <w:r>
                    <w:t xml:space="preserve">(20.6-21.7)</w:t>
                  </w:r>
                </w:p>
              </w:tc>
              <w:tc>
                <w:tcPr/>
                <w:p>
                  <w:pPr>
                    <w:pStyle w:val="Compact"/>
                    <w:jc w:val="left"/>
                    <w:jc w:val="center"/>
                  </w:pPr>
                  <w:r>
                    <w:t xml:space="preserve">38.6</w:t>
                  </w:r>
                </w:p>
              </w:tc>
              <w:tc>
                <w:tcPr/>
                <w:p>
                  <w:pPr>
                    <w:pStyle w:val="Compact"/>
                    <w:jc w:val="left"/>
                    <w:jc w:val="center"/>
                  </w:pPr>
                  <w:r>
                    <w:t xml:space="preserve">(37.7-39.4)</w:t>
                  </w:r>
                </w:p>
              </w:tc>
            </w:tr>
            <w:tr>
              <w:tc>
                <w:tcPr/>
                <w:p>
                  <w:pPr>
                    <w:pStyle w:val="Compact"/>
                    <w:jc w:val="left"/>
                    <w:jc w:val="center"/>
                  </w:pPr>
                  <w:r>
                    <w:t xml:space="preserve">ws-Ca</w:t>
                  </w:r>
                </w:p>
              </w:tc>
              <w:tc>
                <w:tcPr/>
                <w:p>
                  <w:pPr>
                    <w:pStyle w:val="Compact"/>
                    <w:jc w:val="left"/>
                    <w:jc w:val="center"/>
                  </w:pPr>
                  <w:r>
                    <w:t xml:space="preserve">33.5</w:t>
                  </w:r>
                </w:p>
              </w:tc>
              <w:tc>
                <w:tcPr/>
                <w:p>
                  <w:pPr>
                    <w:pStyle w:val="Compact"/>
                    <w:jc w:val="left"/>
                    <w:jc w:val="center"/>
                  </w:pPr>
                  <w:r>
                    <w:t xml:space="preserve">(32.5-34.5)</w:t>
                  </w:r>
                </w:p>
              </w:tc>
              <w:tc>
                <w:tcPr/>
                <w:p>
                  <w:pPr>
                    <w:pStyle w:val="Compact"/>
                    <w:jc w:val="left"/>
                    <w:jc w:val="center"/>
                  </w:pPr>
                  <w:r>
                    <w:t xml:space="preserve">23.5</w:t>
                  </w:r>
                </w:p>
              </w:tc>
              <w:tc>
                <w:tcPr/>
                <w:p>
                  <w:pPr>
                    <w:pStyle w:val="Compact"/>
                    <w:jc w:val="left"/>
                    <w:jc w:val="center"/>
                  </w:pPr>
                  <w:r>
                    <w:t xml:space="preserve">(22.8-24.2)</w:t>
                  </w:r>
                </w:p>
              </w:tc>
              <w:tc>
                <w:tcPr/>
                <w:p>
                  <w:pPr>
                    <w:pStyle w:val="Compact"/>
                    <w:jc w:val="left"/>
                    <w:jc w:val="center"/>
                  </w:pPr>
                  <w:r>
                    <w:t xml:space="preserve">15.1</w:t>
                  </w:r>
                </w:p>
              </w:tc>
              <w:tc>
                <w:tcPr/>
                <w:p>
                  <w:pPr>
                    <w:pStyle w:val="Compact"/>
                    <w:jc w:val="left"/>
                    <w:jc w:val="center"/>
                  </w:pPr>
                  <w:r>
                    <w:t xml:space="preserve">(14.3-15.9)</w:t>
                  </w:r>
                </w:p>
              </w:tc>
            </w:tr>
            <w:tr>
              <w:tc>
                <w:tcPr/>
                <w:p>
                  <w:pPr>
                    <w:pStyle w:val="Compact"/>
                    <w:jc w:val="left"/>
                    <w:jc w:val="center"/>
                  </w:pPr>
                  <w:r>
                    <w:t xml:space="preserve">ws-K</w:t>
                  </w:r>
                </w:p>
              </w:tc>
              <w:tc>
                <w:tcPr/>
                <w:p>
                  <w:pPr>
                    <w:pStyle w:val="Compact"/>
                    <w:jc w:val="left"/>
                    <w:jc w:val="center"/>
                  </w:pPr>
                  <w:r>
                    <w:t xml:space="preserve">52.4</w:t>
                  </w:r>
                </w:p>
              </w:tc>
              <w:tc>
                <w:tcPr/>
                <w:p>
                  <w:pPr>
                    <w:pStyle w:val="Compact"/>
                    <w:jc w:val="left"/>
                    <w:jc w:val="center"/>
                  </w:pPr>
                  <w:r>
                    <w:t xml:space="preserve">(50.8-54)</w:t>
                  </w:r>
                </w:p>
              </w:tc>
              <w:tc>
                <w:tcPr/>
                <w:p>
                  <w:pPr>
                    <w:pStyle w:val="Compact"/>
                    <w:jc w:val="left"/>
                    <w:jc w:val="center"/>
                  </w:pPr>
                  <w:r>
                    <w:t xml:space="preserve">25.4</w:t>
                  </w:r>
                </w:p>
              </w:tc>
              <w:tc>
                <w:tcPr/>
                <w:p>
                  <w:pPr>
                    <w:pStyle w:val="Compact"/>
                    <w:jc w:val="left"/>
                    <w:jc w:val="center"/>
                  </w:pPr>
                  <w:r>
                    <w:t xml:space="preserve">(24.9-25.9)</w:t>
                  </w:r>
                </w:p>
              </w:tc>
              <w:tc>
                <w:tcPr/>
                <w:p>
                  <w:pPr>
                    <w:pStyle w:val="Compact"/>
                    <w:jc w:val="left"/>
                    <w:jc w:val="center"/>
                  </w:pPr>
                  <w:r>
                    <w:t xml:space="preserve">17.9</w:t>
                  </w:r>
                </w:p>
              </w:tc>
              <w:tc>
                <w:tcPr/>
                <w:p>
                  <w:pPr>
                    <w:pStyle w:val="Compact"/>
                    <w:jc w:val="left"/>
                    <w:jc w:val="center"/>
                  </w:pPr>
                  <w:r>
                    <w:t xml:space="preserve">(17.4-18.4)</w:t>
                  </w:r>
                </w:p>
              </w:tc>
            </w:tr>
            <w:tr>
              <w:tc>
                <w:tcPr/>
                <w:p>
                  <w:pPr>
                    <w:pStyle w:val="Compact"/>
                    <w:jc w:val="left"/>
                    <w:jc w:val="center"/>
                  </w:pPr>
                  <w:r>
                    <w:t xml:space="preserve">ws-Mg</w:t>
                  </w:r>
                </w:p>
              </w:tc>
              <w:tc>
                <w:tcPr/>
                <w:p>
                  <w:pPr>
                    <w:pStyle w:val="Compact"/>
                    <w:jc w:val="left"/>
                    <w:jc w:val="center"/>
                  </w:pPr>
                  <w:r>
                    <w:t xml:space="preserve">6.98</w:t>
                  </w:r>
                </w:p>
              </w:tc>
              <w:tc>
                <w:tcPr/>
                <w:p>
                  <w:pPr>
                    <w:pStyle w:val="Compact"/>
                    <w:jc w:val="left"/>
                    <w:jc w:val="center"/>
                  </w:pPr>
                  <w:r>
                    <w:t xml:space="preserve">(6.41-7.55)</w:t>
                  </w:r>
                </w:p>
              </w:tc>
              <w:tc>
                <w:tcPr/>
                <w:p>
                  <w:pPr>
                    <w:pStyle w:val="Compact"/>
                    <w:jc w:val="left"/>
                    <w:jc w:val="center"/>
                  </w:pPr>
                  <w:r>
                    <w:t xml:space="preserve">3.19</w:t>
                  </w:r>
                </w:p>
              </w:tc>
              <w:tc>
                <w:tcPr/>
                <w:p>
                  <w:pPr>
                    <w:pStyle w:val="Compact"/>
                    <w:jc w:val="left"/>
                    <w:jc w:val="center"/>
                  </w:pPr>
                  <w:r>
                    <w:t xml:space="preserve">(2.97-3.41)</w:t>
                  </w:r>
                </w:p>
              </w:tc>
              <w:tc>
                <w:tcPr/>
                <w:p>
                  <w:pPr>
                    <w:pStyle w:val="Compact"/>
                    <w:jc w:val="left"/>
                    <w:jc w:val="center"/>
                  </w:pPr>
                  <w:r>
                    <w:t xml:space="preserve">2.96</w:t>
                  </w:r>
                </w:p>
              </w:tc>
              <w:tc>
                <w:tcPr/>
                <w:p>
                  <w:pPr>
                    <w:pStyle w:val="Compact"/>
                    <w:jc w:val="left"/>
                    <w:jc w:val="center"/>
                  </w:pPr>
                  <w:r>
                    <w:t xml:space="preserve">(2.72-3.2)</w:t>
                  </w:r>
                </w:p>
              </w:tc>
            </w:tr>
            <w:tr>
              <w:tc>
                <w:tcPr>
                  <w:gridSpan w:val="7"/>
                </w:tcPr>
                <w:p>
                  <w:pPr>
                    <w:pStyle w:val="Compact"/>
                    <w:jc w:val="left"/>
                    <w:jc w:val="center"/>
                  </w:pPr>
                  <w:r>
                    <w:t xml:space="preserve">Note: CI = Confidence interval.</w:t>
                  </w:r>
                </w:p>
              </w:tc>
            </w:tr>
          </w:tbl>
          <w:bookmarkEnd w:id="518"/>
          <w:p/>
        </w:tc>
      </w:tr>
    </w:tbl>
    <w:p>
      <w:r>
        <w:br w:type="page"/>
      </w:r>
    </w:p>
    <w:bookmarkEnd w:id="519"/>
    <w:bookmarkStart w:id="521" w:name="pm2.5-constituents-for-personal-samples"/>
    <w:p>
      <w:pPr>
        <w:pStyle w:val="Heading3"/>
      </w:pPr>
      <w:r>
        <w:t xml:space="preserve">12.13.7 PM</w:t>
      </w:r>
      <w:r>
        <w:rPr>
          <w:vertAlign w:val="subscript"/>
        </w:rPr>
        <w:t xml:space="preserve">2.5</w:t>
      </w:r>
      <w:r>
        <w:t xml:space="preserve"> </w:t>
      </w:r>
      <w:r>
        <w:t xml:space="preserve">constituents for personal samples</w:t>
      </w:r>
    </w:p>
    <w:tbl>
      <w:tblPr>
        <w:tblStyle w:val="Table"/>
        <w:tblW w:type="pct" w:w="5000"/>
        <w:tblLayout w:type="fixed"/>
        <w:tblLook w:firstRow="0" w:lastRow="0" w:firstColumn="0" w:lastColumn="0" w:noHBand="0" w:noVBand="0" w:val="0000"/>
      </w:tblPr>
      <w:tblGrid>
        <w:gridCol w:w="7920"/>
      </w:tblGrid>
      <w:tr>
        <w:tc>
          <w:tcPr/>
          <w:bookmarkStart w:id="520" w:name="tbl-species-personal"/>
          <w:p>
            <w:pPr>
              <w:jc w:val="center"/>
            </w:pPr>
            <w:pPr>
              <w:jc w:val="start"/>
              <w:spacing w:before="200"/>
              <w:pStyle w:val="ImageCaption"/>
            </w:pPr>
            <w:r>
              <w:t xml:space="preserve">Table 38: Mean (95% confidence interval) species concentrations (x100 µg/m</w:t>
            </w:r>
            <w:r>
              <w:rPr>
                <w:vertAlign w:val="superscript"/>
              </w:rPr>
              <w:t xml:space="preserve">3</w:t>
            </w:r>
            <w:r>
              <w:t xml:space="preserve">) for personal samples included in PMF.</w:t>
            </w:r>
          </w:p>
          <w:tbl>
            <w:tblPr>
              <w:tblStyle w:val="Table"/>
              <w:tblW w:type="pct" w:w="4695"/>
              <w:tblLayout w:type="fixed"/>
              <w:tblLook w:firstRow="1" w:lastRow="1"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203</w:t>
                  </w:r>
                </w:p>
              </w:tc>
              <w:tc>
                <w:tcPr/>
                <w:p>
                  <w:pPr>
                    <w:pStyle w:val="Compact"/>
                    <w:jc w:val="left"/>
                    <w:jc w:val="center"/>
                  </w:pPr>
                  <w:r>
                    <w:t xml:space="preserve">(202-204)</w:t>
                  </w:r>
                </w:p>
              </w:tc>
              <w:tc>
                <w:tcPr/>
                <w:p>
                  <w:pPr>
                    <w:pStyle w:val="Compact"/>
                    <w:jc w:val="left"/>
                    <w:jc w:val="center"/>
                  </w:pPr>
                  <w:r>
                    <w:t xml:space="preserve">213</w:t>
                  </w:r>
                </w:p>
              </w:tc>
              <w:tc>
                <w:tcPr/>
                <w:p>
                  <w:pPr>
                    <w:pStyle w:val="Compact"/>
                    <w:jc w:val="left"/>
                    <w:jc w:val="center"/>
                  </w:pPr>
                  <w:r>
                    <w:t xml:space="preserve">(212-214)</w:t>
                  </w:r>
                </w:p>
              </w:tc>
              <w:tc>
                <w:tcPr/>
                <w:p>
                  <w:pPr>
                    <w:pStyle w:val="Compact"/>
                    <w:jc w:val="left"/>
                    <w:jc w:val="center"/>
                  </w:pPr>
                  <w:r>
                    <w:t xml:space="preserve">27.4</w:t>
                  </w:r>
                </w:p>
              </w:tc>
              <w:tc>
                <w:tcPr/>
                <w:p>
                  <w:pPr>
                    <w:pStyle w:val="Compact"/>
                    <w:jc w:val="left"/>
                    <w:jc w:val="center"/>
                  </w:pPr>
                  <w:r>
                    <w:t xml:space="preserve">(26.7-28.1)</w:t>
                  </w:r>
                </w:p>
              </w:tc>
            </w:tr>
            <w:tr>
              <w:tc>
                <w:tcPr/>
                <w:p>
                  <w:pPr>
                    <w:pStyle w:val="Compact"/>
                    <w:jc w:val="left"/>
                    <w:jc w:val="center"/>
                  </w:pPr>
                  <w:r>
                    <w:t xml:space="preserve">Fe</w:t>
                  </w:r>
                </w:p>
              </w:tc>
              <w:tc>
                <w:tcPr/>
                <w:p>
                  <w:pPr>
                    <w:pStyle w:val="Compact"/>
                    <w:jc w:val="left"/>
                    <w:jc w:val="center"/>
                  </w:pPr>
                  <w:r>
                    <w:t xml:space="preserve">40</w:t>
                  </w:r>
                </w:p>
              </w:tc>
              <w:tc>
                <w:tcPr/>
                <w:p>
                  <w:pPr>
                    <w:pStyle w:val="Compact"/>
                    <w:jc w:val="left"/>
                    <w:jc w:val="center"/>
                  </w:pPr>
                  <w:r>
                    <w:t xml:space="preserve">(39.4-40.6)</w:t>
                  </w:r>
                </w:p>
              </w:tc>
              <w:tc>
                <w:tcPr/>
                <w:p>
                  <w:pPr>
                    <w:pStyle w:val="Compact"/>
                    <w:jc w:val="left"/>
                    <w:jc w:val="center"/>
                  </w:pPr>
                  <w:r>
                    <w:t xml:space="preserve">57.1</w:t>
                  </w:r>
                </w:p>
              </w:tc>
              <w:tc>
                <w:tcPr/>
                <w:p>
                  <w:pPr>
                    <w:pStyle w:val="Compact"/>
                    <w:jc w:val="left"/>
                    <w:jc w:val="center"/>
                  </w:pPr>
                  <w:r>
                    <w:t xml:space="preserve">(55.9-58.4)</w:t>
                  </w:r>
                </w:p>
              </w:tc>
              <w:tc>
                <w:tcPr/>
                <w:p>
                  <w:pPr>
                    <w:pStyle w:val="Compact"/>
                    <w:jc w:val="left"/>
                    <w:jc w:val="center"/>
                  </w:pPr>
                  <w:r>
                    <w:t xml:space="preserve">33.6</w:t>
                  </w:r>
                </w:p>
              </w:tc>
              <w:tc>
                <w:tcPr/>
                <w:p>
                  <w:pPr>
                    <w:pStyle w:val="Compact"/>
                    <w:jc w:val="left"/>
                    <w:jc w:val="center"/>
                  </w:pPr>
                  <w:r>
                    <w:t xml:space="preserve">(32.9-34.3)</w:t>
                  </w:r>
                </w:p>
              </w:tc>
            </w:tr>
            <w:tr>
              <w:tc>
                <w:tcPr/>
                <w:p>
                  <w:pPr>
                    <w:pStyle w:val="Compact"/>
                    <w:jc w:val="left"/>
                    <w:jc w:val="center"/>
                  </w:pPr>
                  <w:r>
                    <w:t xml:space="preserve">Pb</w:t>
                  </w:r>
                </w:p>
              </w:tc>
              <w:tc>
                <w:tcPr/>
                <w:p>
                  <w:pPr>
                    <w:pStyle w:val="Compact"/>
                    <w:jc w:val="left"/>
                    <w:jc w:val="center"/>
                  </w:pPr>
                  <w:r>
                    <w:t xml:space="preserve">15.8</w:t>
                  </w:r>
                </w:p>
              </w:tc>
              <w:tc>
                <w:tcPr/>
                <w:p>
                  <w:pPr>
                    <w:pStyle w:val="Compact"/>
                    <w:jc w:val="left"/>
                    <w:jc w:val="center"/>
                  </w:pPr>
                  <w:r>
                    <w:t xml:space="preserve">(15.4-16.1)</w:t>
                  </w:r>
                </w:p>
              </w:tc>
              <w:tc>
                <w:tcPr/>
                <w:p>
                  <w:pPr>
                    <w:pStyle w:val="Compact"/>
                    <w:jc w:val="left"/>
                    <w:jc w:val="center"/>
                  </w:pPr>
                  <w:r>
                    <w:t xml:space="preserve">13.7</w:t>
                  </w:r>
                </w:p>
              </w:tc>
              <w:tc>
                <w:tcPr/>
                <w:p>
                  <w:pPr>
                    <w:pStyle w:val="Compact"/>
                    <w:jc w:val="left"/>
                    <w:jc w:val="center"/>
                  </w:pPr>
                  <w:r>
                    <w:t xml:space="preserve">(13.5-14)</w:t>
                  </w:r>
                </w:p>
              </w:tc>
              <w:tc>
                <w:tcPr/>
                <w:p>
                  <w:pPr>
                    <w:pStyle w:val="Compact"/>
                    <w:jc w:val="left"/>
                    <w:jc w:val="center"/>
                  </w:pPr>
                  <w:r>
                    <w:t xml:space="preserve">12.8</w:t>
                  </w:r>
                </w:p>
              </w:tc>
              <w:tc>
                <w:tcPr/>
                <w:p>
                  <w:pPr>
                    <w:pStyle w:val="Compact"/>
                    <w:jc w:val="left"/>
                    <w:jc w:val="center"/>
                  </w:pPr>
                  <w:r>
                    <w:t xml:space="preserve">(12.4-13.1)</w:t>
                  </w:r>
                </w:p>
              </w:tc>
            </w:tr>
            <w:tr>
              <w:tc>
                <w:tcPr/>
                <w:p>
                  <w:pPr>
                    <w:pStyle w:val="Compact"/>
                    <w:jc w:val="left"/>
                    <w:jc w:val="center"/>
                  </w:pPr>
                  <w:r>
                    <w:t xml:space="preserve">Si</w:t>
                  </w:r>
                </w:p>
              </w:tc>
              <w:tc>
                <w:tcPr/>
                <w:p>
                  <w:pPr>
                    <w:pStyle w:val="Compact"/>
                    <w:jc w:val="left"/>
                    <w:jc w:val="center"/>
                  </w:pPr>
                  <w:r>
                    <w:t xml:space="preserve">77.2</w:t>
                  </w:r>
                </w:p>
              </w:tc>
              <w:tc>
                <w:tcPr/>
                <w:p>
                  <w:pPr>
                    <w:pStyle w:val="Compact"/>
                    <w:jc w:val="left"/>
                    <w:jc w:val="center"/>
                  </w:pPr>
                  <w:r>
                    <w:t xml:space="preserve">(75.9-78.4)</w:t>
                  </w:r>
                </w:p>
              </w:tc>
              <w:tc>
                <w:tcPr/>
                <w:p>
                  <w:pPr>
                    <w:pStyle w:val="Compact"/>
                    <w:jc w:val="left"/>
                    <w:jc w:val="center"/>
                  </w:pPr>
                  <w:r>
                    <w:t xml:space="preserve">93.5</w:t>
                  </w:r>
                </w:p>
              </w:tc>
              <w:tc>
                <w:tcPr/>
                <w:p>
                  <w:pPr>
                    <w:pStyle w:val="Compact"/>
                    <w:jc w:val="left"/>
                    <w:jc w:val="center"/>
                  </w:pPr>
                  <w:r>
                    <w:t xml:space="preserve">(92-95)</w:t>
                  </w:r>
                </w:p>
              </w:tc>
              <w:tc>
                <w:tcPr/>
                <w:p>
                  <w:pPr>
                    <w:pStyle w:val="Compact"/>
                    <w:jc w:val="left"/>
                    <w:jc w:val="center"/>
                  </w:pPr>
                  <w:r>
                    <w:t xml:space="preserve">52.1</w:t>
                  </w:r>
                </w:p>
              </w:tc>
              <w:tc>
                <w:tcPr/>
                <w:p>
                  <w:pPr>
                    <w:pStyle w:val="Compact"/>
                    <w:jc w:val="left"/>
                    <w:jc w:val="center"/>
                  </w:pPr>
                  <w:r>
                    <w:t xml:space="preserve">(51.2-53)</w:t>
                  </w:r>
                </w:p>
              </w:tc>
            </w:tr>
            <w:tr>
              <w:tc>
                <w:tcPr/>
                <w:p>
                  <w:pPr>
                    <w:pStyle w:val="Compact"/>
                    <w:jc w:val="left"/>
                    <w:jc w:val="center"/>
                  </w:pPr>
                  <w:r>
                    <w:t xml:space="preserve">Chloride</w:t>
                  </w:r>
                </w:p>
              </w:tc>
              <w:tc>
                <w:tcPr/>
                <w:p>
                  <w:pPr>
                    <w:pStyle w:val="Compact"/>
                    <w:jc w:val="left"/>
                    <w:jc w:val="center"/>
                  </w:pPr>
                  <w:r>
                    <w:t xml:space="preserve">70.2</w:t>
                  </w:r>
                </w:p>
              </w:tc>
              <w:tc>
                <w:tcPr/>
                <w:p>
                  <w:pPr>
                    <w:pStyle w:val="Compact"/>
                    <w:jc w:val="left"/>
                    <w:jc w:val="center"/>
                  </w:pPr>
                  <w:r>
                    <w:t xml:space="preserve">(69-71.5)</w:t>
                  </w:r>
                </w:p>
              </w:tc>
              <w:tc>
                <w:tcPr/>
                <w:p>
                  <w:pPr>
                    <w:pStyle w:val="Compact"/>
                    <w:jc w:val="left"/>
                    <w:jc w:val="center"/>
                  </w:pPr>
                  <w:r>
                    <w:t xml:space="preserve">43.8</w:t>
                  </w:r>
                </w:p>
              </w:tc>
              <w:tc>
                <w:tcPr/>
                <w:p>
                  <w:pPr>
                    <w:pStyle w:val="Compact"/>
                    <w:jc w:val="left"/>
                    <w:jc w:val="center"/>
                  </w:pPr>
                  <w:r>
                    <w:t xml:space="preserve">(42.7-45)</w:t>
                  </w:r>
                </w:p>
              </w:tc>
              <w:tc>
                <w:tcPr/>
                <w:p>
                  <w:pPr>
                    <w:pStyle w:val="Compact"/>
                    <w:jc w:val="left"/>
                    <w:jc w:val="center"/>
                  </w:pPr>
                  <w:r>
                    <w:t xml:space="preserve">34.6</w:t>
                  </w:r>
                </w:p>
              </w:tc>
              <w:tc>
                <w:tcPr/>
                <w:p>
                  <w:pPr>
                    <w:pStyle w:val="Compact"/>
                    <w:jc w:val="left"/>
                    <w:jc w:val="center"/>
                  </w:pPr>
                  <w:r>
                    <w:t xml:space="preserve">(33.6-35.5)</w:t>
                  </w:r>
                </w:p>
              </w:tc>
            </w:tr>
            <w:tr>
              <w:tc>
                <w:tcPr/>
                <w:p>
                  <w:pPr>
                    <w:pStyle w:val="Compact"/>
                    <w:jc w:val="left"/>
                    <w:jc w:val="center"/>
                  </w:pPr>
                  <w:r>
                    <w:t xml:space="preserve">EC</w:t>
                  </w:r>
                </w:p>
              </w:tc>
              <w:tc>
                <w:tcPr/>
                <w:p>
                  <w:pPr>
                    <w:pStyle w:val="Compact"/>
                    <w:jc w:val="left"/>
                    <w:jc w:val="center"/>
                  </w:pPr>
                  <w:r>
                    <w:t xml:space="preserve">241</w:t>
                  </w:r>
                </w:p>
              </w:tc>
              <w:tc>
                <w:tcPr/>
                <w:p>
                  <w:pPr>
                    <w:pStyle w:val="Compact"/>
                    <w:jc w:val="left"/>
                    <w:jc w:val="center"/>
                  </w:pPr>
                  <w:r>
                    <w:t xml:space="preserve">(239-243)</w:t>
                  </w:r>
                </w:p>
              </w:tc>
              <w:tc>
                <w:tcPr/>
                <w:p>
                  <w:pPr>
                    <w:pStyle w:val="Compact"/>
                    <w:jc w:val="left"/>
                    <w:jc w:val="center"/>
                  </w:pPr>
                  <w:r>
                    <w:t xml:space="preserve">219</w:t>
                  </w:r>
                </w:p>
              </w:tc>
              <w:tc>
                <w:tcPr/>
                <w:p>
                  <w:pPr>
                    <w:pStyle w:val="Compact"/>
                    <w:jc w:val="left"/>
                    <w:jc w:val="center"/>
                  </w:pPr>
                  <w:r>
                    <w:t xml:space="preserve">(218-221)</w:t>
                  </w:r>
                </w:p>
              </w:tc>
              <w:tc>
                <w:tcPr/>
                <w:p>
                  <w:pPr>
                    <w:pStyle w:val="Compact"/>
                    <w:jc w:val="left"/>
                    <w:jc w:val="center"/>
                  </w:pPr>
                  <w:r>
                    <w:t xml:space="preserve">194</w:t>
                  </w:r>
                </w:p>
              </w:tc>
              <w:tc>
                <w:tcPr/>
                <w:p>
                  <w:pPr>
                    <w:pStyle w:val="Compact"/>
                    <w:jc w:val="left"/>
                    <w:jc w:val="center"/>
                  </w:pPr>
                  <w:r>
                    <w:t xml:space="preserve">(192-196)</w:t>
                  </w:r>
                </w:p>
              </w:tc>
            </w:tr>
            <w:tr>
              <w:tc>
                <w:tcPr/>
                <w:p>
                  <w:pPr>
                    <w:pStyle w:val="Compact"/>
                    <w:jc w:val="left"/>
                    <w:jc w:val="center"/>
                  </w:pPr>
                  <w:r>
                    <w:t xml:space="preserve">ws-Na</w:t>
                  </w:r>
                </w:p>
              </w:tc>
              <w:tc>
                <w:tcPr/>
                <w:p>
                  <w:pPr>
                    <w:pStyle w:val="Compact"/>
                    <w:jc w:val="left"/>
                    <w:jc w:val="center"/>
                  </w:pPr>
                  <w:r>
                    <w:t xml:space="preserve">8.75</w:t>
                  </w:r>
                </w:p>
              </w:tc>
              <w:tc>
                <w:tcPr/>
                <w:p>
                  <w:pPr>
                    <w:pStyle w:val="Compact"/>
                    <w:jc w:val="left"/>
                    <w:jc w:val="center"/>
                  </w:pPr>
                  <w:r>
                    <w:t xml:space="preserve">(8.36-9.14)</w:t>
                  </w:r>
                </w:p>
              </w:tc>
              <w:tc>
                <w:tcPr/>
                <w:p>
                  <w:pPr>
                    <w:pStyle w:val="Compact"/>
                    <w:jc w:val="left"/>
                    <w:jc w:val="center"/>
                  </w:pPr>
                  <w:r>
                    <w:t xml:space="preserve">12.3</w:t>
                  </w:r>
                </w:p>
              </w:tc>
              <w:tc>
                <w:tcPr/>
                <w:p>
                  <w:pPr>
                    <w:pStyle w:val="Compact"/>
                    <w:jc w:val="left"/>
                    <w:jc w:val="center"/>
                  </w:pPr>
                  <w:r>
                    <w:t xml:space="preserve">(11.8-12.7)</w:t>
                  </w:r>
                </w:p>
              </w:tc>
              <w:tc>
                <w:tcPr/>
                <w:p>
                  <w:pPr>
                    <w:pStyle w:val="Compact"/>
                    <w:jc w:val="left"/>
                    <w:jc w:val="center"/>
                  </w:pPr>
                  <w:r>
                    <w:t xml:space="preserve">10.8</w:t>
                  </w:r>
                </w:p>
              </w:tc>
              <w:tc>
                <w:tcPr/>
                <w:p>
                  <w:pPr>
                    <w:pStyle w:val="Compact"/>
                    <w:jc w:val="left"/>
                    <w:jc w:val="center"/>
                  </w:pPr>
                  <w:r>
                    <w:t xml:space="preserve">(10.3-11.2)</w:t>
                  </w:r>
                </w:p>
              </w:tc>
            </w:tr>
            <w:tr>
              <w:tc>
                <w:tcPr/>
                <w:p>
                  <w:pPr>
                    <w:pStyle w:val="Compact"/>
                    <w:jc w:val="left"/>
                    <w:jc w:val="center"/>
                  </w:pPr>
                  <w:r>
                    <w:t xml:space="preserve">Ammonium</w:t>
                  </w:r>
                </w:p>
              </w:tc>
              <w:tc>
                <w:tcPr/>
                <w:p>
                  <w:pPr>
                    <w:pStyle w:val="Compact"/>
                    <w:jc w:val="left"/>
                    <w:jc w:val="center"/>
                  </w:pPr>
                  <w:r>
                    <w:t xml:space="preserve">60.5</w:t>
                  </w:r>
                </w:p>
              </w:tc>
              <w:tc>
                <w:tcPr/>
                <w:p>
                  <w:pPr>
                    <w:pStyle w:val="Compact"/>
                    <w:jc w:val="left"/>
                    <w:jc w:val="center"/>
                  </w:pPr>
                  <w:r>
                    <w:t xml:space="preserve">(59.5-61.5)</w:t>
                  </w:r>
                </w:p>
              </w:tc>
              <w:tc>
                <w:tcPr/>
                <w:p>
                  <w:pPr>
                    <w:pStyle w:val="Compact"/>
                    <w:jc w:val="left"/>
                    <w:jc w:val="center"/>
                  </w:pPr>
                  <w:r>
                    <w:t xml:space="preserve">87.8</w:t>
                  </w:r>
                </w:p>
              </w:tc>
              <w:tc>
                <w:tcPr/>
                <w:p>
                  <w:pPr>
                    <w:pStyle w:val="Compact"/>
                    <w:jc w:val="left"/>
                    <w:jc w:val="center"/>
                  </w:pPr>
                  <w:r>
                    <w:t xml:space="preserve">(86.4-89.1)</w:t>
                  </w:r>
                </w:p>
              </w:tc>
              <w:tc>
                <w:tcPr/>
                <w:p>
                  <w:pPr>
                    <w:pStyle w:val="Compact"/>
                    <w:jc w:val="left"/>
                    <w:jc w:val="center"/>
                  </w:pPr>
                  <w:r>
                    <w:t xml:space="preserve">31.1</w:t>
                  </w:r>
                </w:p>
              </w:tc>
              <w:tc>
                <w:tcPr/>
                <w:p>
                  <w:pPr>
                    <w:pStyle w:val="Compact"/>
                    <w:jc w:val="left"/>
                    <w:jc w:val="center"/>
                  </w:pPr>
                  <w:r>
                    <w:t xml:space="preserve">(30.2-31.9)</w:t>
                  </w:r>
                </w:p>
              </w:tc>
            </w:tr>
            <w:tr>
              <w:tc>
                <w:tcPr/>
                <w:p>
                  <w:pPr>
                    <w:pStyle w:val="Compact"/>
                    <w:jc w:val="left"/>
                    <w:jc w:val="center"/>
                  </w:pPr>
                  <w:r>
                    <w:t xml:space="preserve">Nitrate</w:t>
                  </w:r>
                </w:p>
              </w:tc>
              <w:tc>
                <w:tcPr/>
                <w:p>
                  <w:pPr>
                    <w:pStyle w:val="Compact"/>
                    <w:jc w:val="left"/>
                    <w:jc w:val="center"/>
                  </w:pPr>
                  <w:r>
                    <w:t xml:space="preserve">151</w:t>
                  </w:r>
                </w:p>
              </w:tc>
              <w:tc>
                <w:tcPr/>
                <w:p>
                  <w:pPr>
                    <w:pStyle w:val="Compact"/>
                    <w:jc w:val="left"/>
                    <w:jc w:val="center"/>
                  </w:pPr>
                  <w:r>
                    <w:t xml:space="preserve">(149-152)</w:t>
                  </w:r>
                </w:p>
              </w:tc>
              <w:tc>
                <w:tcPr/>
                <w:p>
                  <w:pPr>
                    <w:pStyle w:val="Compact"/>
                    <w:jc w:val="left"/>
                    <w:jc w:val="center"/>
                  </w:pPr>
                  <w:r>
                    <w:t xml:space="preserve">235</w:t>
                  </w:r>
                </w:p>
              </w:tc>
              <w:tc>
                <w:tcPr/>
                <w:p>
                  <w:pPr>
                    <w:pStyle w:val="Compact"/>
                    <w:jc w:val="left"/>
                    <w:jc w:val="center"/>
                  </w:pPr>
                  <w:r>
                    <w:t xml:space="preserve">(232-237)</w:t>
                  </w:r>
                </w:p>
              </w:tc>
              <w:tc>
                <w:tcPr/>
                <w:p>
                  <w:pPr>
                    <w:pStyle w:val="Compact"/>
                    <w:jc w:val="left"/>
                    <w:jc w:val="center"/>
                  </w:pPr>
                  <w:r>
                    <w:t xml:space="preserve">59.1</w:t>
                  </w:r>
                </w:p>
              </w:tc>
              <w:tc>
                <w:tcPr/>
                <w:p>
                  <w:pPr>
                    <w:pStyle w:val="Compact"/>
                    <w:jc w:val="left"/>
                    <w:jc w:val="center"/>
                  </w:pPr>
                  <w:r>
                    <w:t xml:space="preserve">(58.1-60.1)</w:t>
                  </w:r>
                </w:p>
              </w:tc>
            </w:tr>
            <w:tr>
              <w:tc>
                <w:tcPr/>
                <w:p>
                  <w:pPr>
                    <w:pStyle w:val="Compact"/>
                    <w:jc w:val="left"/>
                    <w:jc w:val="center"/>
                  </w:pPr>
                  <w:r>
                    <w:t xml:space="preserve">ns-S</w:t>
                  </w:r>
                </w:p>
              </w:tc>
              <w:tc>
                <w:tcPr/>
                <w:p>
                  <w:pPr>
                    <w:pStyle w:val="Compact"/>
                    <w:jc w:val="left"/>
                    <w:jc w:val="center"/>
                  </w:pPr>
                  <w:r>
                    <w:t xml:space="preserve">46.3</w:t>
                  </w:r>
                </w:p>
              </w:tc>
              <w:tc>
                <w:tcPr/>
                <w:p>
                  <w:pPr>
                    <w:pStyle w:val="Compact"/>
                    <w:jc w:val="left"/>
                    <w:jc w:val="center"/>
                  </w:pPr>
                  <w:r>
                    <w:t xml:space="preserve">(45.4-47.2)</w:t>
                  </w:r>
                </w:p>
              </w:tc>
              <w:tc>
                <w:tcPr/>
                <w:p>
                  <w:pPr>
                    <w:pStyle w:val="Compact"/>
                    <w:jc w:val="left"/>
                    <w:jc w:val="center"/>
                  </w:pPr>
                  <w:r>
                    <w:t xml:space="preserve">44.1</w:t>
                  </w:r>
                </w:p>
              </w:tc>
              <w:tc>
                <w:tcPr/>
                <w:p>
                  <w:pPr>
                    <w:pStyle w:val="Compact"/>
                    <w:jc w:val="left"/>
                    <w:jc w:val="center"/>
                  </w:pPr>
                  <w:r>
                    <w:t xml:space="preserve">(43.2-45)</w:t>
                  </w:r>
                </w:p>
              </w:tc>
              <w:tc>
                <w:tcPr/>
                <w:p>
                  <w:pPr>
                    <w:pStyle w:val="Compact"/>
                    <w:jc w:val="left"/>
                    <w:jc w:val="center"/>
                  </w:pPr>
                  <w:r>
                    <w:t xml:space="preserve">27.5</w:t>
                  </w:r>
                </w:p>
              </w:tc>
              <w:tc>
                <w:tcPr/>
                <w:p>
                  <w:pPr>
                    <w:pStyle w:val="Compact"/>
                    <w:jc w:val="left"/>
                    <w:jc w:val="center"/>
                  </w:pPr>
                  <w:r>
                    <w:t xml:space="preserve">(26.7-28.3)</w:t>
                  </w:r>
                </w:p>
              </w:tc>
            </w:tr>
            <w:tr>
              <w:tc>
                <w:tcPr/>
                <w:p>
                  <w:pPr>
                    <w:pStyle w:val="Compact"/>
                    <w:jc w:val="left"/>
                    <w:jc w:val="center"/>
                  </w:pPr>
                  <w:r>
                    <w:t xml:space="preserve">OC</w:t>
                  </w:r>
                </w:p>
              </w:tc>
              <w:tc>
                <w:tcPr/>
                <w:p>
                  <w:pPr>
                    <w:pStyle w:val="Compact"/>
                    <w:jc w:val="left"/>
                    <w:jc w:val="center"/>
                  </w:pPr>
                  <w:r>
                    <w:t xml:space="preserve">3740</w:t>
                  </w:r>
                </w:p>
              </w:tc>
              <w:tc>
                <w:tcPr/>
                <w:p>
                  <w:pPr>
                    <w:pStyle w:val="Compact"/>
                    <w:jc w:val="left"/>
                    <w:jc w:val="center"/>
                  </w:pPr>
                  <w:r>
                    <w:t xml:space="preserve">(3730-3740)</w:t>
                  </w:r>
                </w:p>
              </w:tc>
              <w:tc>
                <w:tcPr/>
                <w:p>
                  <w:pPr>
                    <w:pStyle w:val="Compact"/>
                    <w:jc w:val="left"/>
                    <w:jc w:val="center"/>
                  </w:pPr>
                  <w:r>
                    <w:t xml:space="preserve">3430</w:t>
                  </w:r>
                </w:p>
              </w:tc>
              <w:tc>
                <w:tcPr/>
                <w:p>
                  <w:pPr>
                    <w:pStyle w:val="Compact"/>
                    <w:jc w:val="left"/>
                    <w:jc w:val="center"/>
                  </w:pPr>
                  <w:r>
                    <w:t xml:space="preserve">(3420-3440)</w:t>
                  </w:r>
                </w:p>
              </w:tc>
              <w:tc>
                <w:tcPr/>
                <w:p>
                  <w:pPr>
                    <w:pStyle w:val="Compact"/>
                    <w:jc w:val="left"/>
                    <w:jc w:val="center"/>
                  </w:pPr>
                  <w:r>
                    <w:t xml:space="preserve">2680</w:t>
                  </w:r>
                </w:p>
              </w:tc>
              <w:tc>
                <w:tcPr/>
                <w:p>
                  <w:pPr>
                    <w:pStyle w:val="Compact"/>
                    <w:jc w:val="left"/>
                    <w:jc w:val="center"/>
                  </w:pPr>
                  <w:r>
                    <w:t xml:space="preserve">(2680-2690)</w:t>
                  </w:r>
                </w:p>
              </w:tc>
            </w:tr>
            <w:tr>
              <w:tc>
                <w:tcPr/>
                <w:p>
                  <w:pPr>
                    <w:pStyle w:val="Compact"/>
                    <w:jc w:val="left"/>
                    <w:jc w:val="center"/>
                  </w:pPr>
                  <w:r>
                    <w:t xml:space="preserve">Sulfate</w:t>
                  </w:r>
                </w:p>
              </w:tc>
              <w:tc>
                <w:tcPr/>
                <w:p>
                  <w:pPr>
                    <w:pStyle w:val="Compact"/>
                    <w:jc w:val="left"/>
                    <w:jc w:val="center"/>
                  </w:pPr>
                  <w:r>
                    <w:t xml:space="preserve">129</w:t>
                  </w:r>
                </w:p>
              </w:tc>
              <w:tc>
                <w:tcPr/>
                <w:p>
                  <w:pPr>
                    <w:pStyle w:val="Compact"/>
                    <w:jc w:val="left"/>
                    <w:jc w:val="center"/>
                  </w:pPr>
                  <w:r>
                    <w:t xml:space="preserve">(127-130)</w:t>
                  </w:r>
                </w:p>
              </w:tc>
              <w:tc>
                <w:tcPr/>
                <w:p>
                  <w:pPr>
                    <w:pStyle w:val="Compact"/>
                    <w:jc w:val="left"/>
                    <w:jc w:val="center"/>
                  </w:pPr>
                  <w:r>
                    <w:t xml:space="preserve">126</w:t>
                  </w:r>
                </w:p>
              </w:tc>
              <w:tc>
                <w:tcPr/>
                <w:p>
                  <w:pPr>
                    <w:pStyle w:val="Compact"/>
                    <w:jc w:val="left"/>
                    <w:jc w:val="center"/>
                  </w:pPr>
                  <w:r>
                    <w:t xml:space="preserve">(125-128)</w:t>
                  </w:r>
                </w:p>
              </w:tc>
              <w:tc>
                <w:tcPr/>
                <w:p>
                  <w:pPr>
                    <w:pStyle w:val="Compact"/>
                    <w:jc w:val="left"/>
                    <w:jc w:val="center"/>
                  </w:pPr>
                  <w:r>
                    <w:t xml:space="preserve">77.6</w:t>
                  </w:r>
                </w:p>
              </w:tc>
              <w:tc>
                <w:tcPr/>
                <w:p>
                  <w:pPr>
                    <w:pStyle w:val="Compact"/>
                    <w:jc w:val="left"/>
                    <w:jc w:val="center"/>
                  </w:pPr>
                  <w:r>
                    <w:t xml:space="preserve">(76.5-78.7)</w:t>
                  </w:r>
                </w:p>
              </w:tc>
            </w:tr>
            <w:tr>
              <w:tc>
                <w:tcPr/>
                <w:p>
                  <w:pPr>
                    <w:pStyle w:val="Compact"/>
                    <w:jc w:val="left"/>
                    <w:jc w:val="center"/>
                  </w:pPr>
                  <w:r>
                    <w:t xml:space="preserve">wi-Ca</w:t>
                  </w:r>
                </w:p>
              </w:tc>
              <w:tc>
                <w:tcPr/>
                <w:p>
                  <w:pPr>
                    <w:pStyle w:val="Compact"/>
                    <w:jc w:val="left"/>
                    <w:jc w:val="center"/>
                  </w:pPr>
                  <w:r>
                    <w:t xml:space="preserve">46.8</w:t>
                  </w:r>
                </w:p>
              </w:tc>
              <w:tc>
                <w:tcPr/>
                <w:p>
                  <w:pPr>
                    <w:pStyle w:val="Compact"/>
                    <w:jc w:val="left"/>
                    <w:jc w:val="center"/>
                  </w:pPr>
                  <w:r>
                    <w:t xml:space="preserve">(45.7-47.9)</w:t>
                  </w:r>
                </w:p>
              </w:tc>
              <w:tc>
                <w:tcPr/>
                <w:p>
                  <w:pPr>
                    <w:pStyle w:val="Compact"/>
                    <w:jc w:val="left"/>
                    <w:jc w:val="center"/>
                  </w:pPr>
                  <w:r>
                    <w:t xml:space="preserve">81.6</w:t>
                  </w:r>
                </w:p>
              </w:tc>
              <w:tc>
                <w:tcPr/>
                <w:p>
                  <w:pPr>
                    <w:pStyle w:val="Compact"/>
                    <w:jc w:val="left"/>
                    <w:jc w:val="center"/>
                  </w:pPr>
                  <w:r>
                    <w:t xml:space="preserve">(79.8-83.5)</w:t>
                  </w:r>
                </w:p>
              </w:tc>
              <w:tc>
                <w:tcPr/>
                <w:p>
                  <w:pPr>
                    <w:pStyle w:val="Compact"/>
                    <w:jc w:val="left"/>
                    <w:jc w:val="center"/>
                  </w:pPr>
                  <w:r>
                    <w:t xml:space="preserve">48.4</w:t>
                  </w:r>
                </w:p>
              </w:tc>
              <w:tc>
                <w:tcPr/>
                <w:p>
                  <w:pPr>
                    <w:pStyle w:val="Compact"/>
                    <w:jc w:val="left"/>
                    <w:jc w:val="center"/>
                  </w:pPr>
                  <w:r>
                    <w:t xml:space="preserve">(47.6-49.2)</w:t>
                  </w:r>
                </w:p>
              </w:tc>
            </w:tr>
            <w:tr>
              <w:tc>
                <w:tcPr/>
                <w:p>
                  <w:pPr>
                    <w:pStyle w:val="Compact"/>
                    <w:jc w:val="left"/>
                    <w:jc w:val="center"/>
                  </w:pPr>
                  <w:r>
                    <w:t xml:space="preserve">wi-K</w:t>
                  </w:r>
                </w:p>
              </w:tc>
              <w:tc>
                <w:tcPr/>
                <w:p>
                  <w:pPr>
                    <w:pStyle w:val="Compact"/>
                    <w:jc w:val="left"/>
                    <w:jc w:val="center"/>
                  </w:pPr>
                  <w:r>
                    <w:t xml:space="preserve">88.2</w:t>
                  </w:r>
                </w:p>
              </w:tc>
              <w:tc>
                <w:tcPr/>
                <w:p>
                  <w:pPr>
                    <w:pStyle w:val="Compact"/>
                    <w:jc w:val="left"/>
                    <w:jc w:val="center"/>
                  </w:pPr>
                  <w:r>
                    <w:t xml:space="preserve">(87-89.4)</w:t>
                  </w:r>
                </w:p>
              </w:tc>
              <w:tc>
                <w:tcPr/>
                <w:p>
                  <w:pPr>
                    <w:pStyle w:val="Compact"/>
                    <w:jc w:val="left"/>
                    <w:jc w:val="center"/>
                  </w:pPr>
                  <w:r>
                    <w:t xml:space="preserve">72.8</w:t>
                  </w:r>
                </w:p>
              </w:tc>
              <w:tc>
                <w:tcPr/>
                <w:p>
                  <w:pPr>
                    <w:pStyle w:val="Compact"/>
                    <w:jc w:val="left"/>
                    <w:jc w:val="center"/>
                  </w:pPr>
                  <w:r>
                    <w:t xml:space="preserve">(71.6-74)</w:t>
                  </w:r>
                </w:p>
              </w:tc>
              <w:tc>
                <w:tcPr/>
                <w:p>
                  <w:pPr>
                    <w:pStyle w:val="Compact"/>
                    <w:jc w:val="left"/>
                    <w:jc w:val="center"/>
                  </w:pPr>
                  <w:r>
                    <w:t xml:space="preserve">67.7</w:t>
                  </w:r>
                </w:p>
              </w:tc>
              <w:tc>
                <w:tcPr/>
                <w:p>
                  <w:pPr>
                    <w:pStyle w:val="Compact"/>
                    <w:jc w:val="left"/>
                    <w:jc w:val="center"/>
                  </w:pPr>
                  <w:r>
                    <w:t xml:space="preserve">(66.5-68.9)</w:t>
                  </w:r>
                </w:p>
              </w:tc>
            </w:tr>
            <w:tr>
              <w:tc>
                <w:tcPr/>
                <w:p>
                  <w:pPr>
                    <w:pStyle w:val="Compact"/>
                    <w:jc w:val="left"/>
                    <w:jc w:val="center"/>
                  </w:pPr>
                  <w:r>
                    <w:t xml:space="preserve">wi-Mg</w:t>
                  </w:r>
                </w:p>
              </w:tc>
              <w:tc>
                <w:tcPr/>
                <w:p>
                  <w:pPr>
                    <w:pStyle w:val="Compact"/>
                    <w:jc w:val="left"/>
                    <w:jc w:val="center"/>
                  </w:pPr>
                  <w:r>
                    <w:t xml:space="preserve">25.6</w:t>
                  </w:r>
                </w:p>
              </w:tc>
              <w:tc>
                <w:tcPr/>
                <w:p>
                  <w:pPr>
                    <w:pStyle w:val="Compact"/>
                    <w:jc w:val="left"/>
                    <w:jc w:val="center"/>
                  </w:pPr>
                  <w:r>
                    <w:t xml:space="preserve">(25-26.2)</w:t>
                  </w:r>
                </w:p>
              </w:tc>
              <w:tc>
                <w:tcPr/>
                <w:p>
                  <w:pPr>
                    <w:pStyle w:val="Compact"/>
                    <w:jc w:val="left"/>
                    <w:jc w:val="center"/>
                  </w:pPr>
                  <w:r>
                    <w:t xml:space="preserve">30.4</w:t>
                  </w:r>
                </w:p>
              </w:tc>
              <w:tc>
                <w:tcPr/>
                <w:p>
                  <w:pPr>
                    <w:pStyle w:val="Compact"/>
                    <w:jc w:val="left"/>
                    <w:jc w:val="center"/>
                  </w:pPr>
                  <w:r>
                    <w:t xml:space="preserve">(29.7-31.1)</w:t>
                  </w:r>
                </w:p>
              </w:tc>
              <w:tc>
                <w:tcPr/>
                <w:p>
                  <w:pPr>
                    <w:pStyle w:val="Compact"/>
                    <w:jc w:val="left"/>
                    <w:jc w:val="center"/>
                  </w:pPr>
                  <w:r>
                    <w:t xml:space="preserve">26.5</w:t>
                  </w:r>
                </w:p>
              </w:tc>
              <w:tc>
                <w:tcPr/>
                <w:p>
                  <w:pPr>
                    <w:pStyle w:val="Compact"/>
                    <w:jc w:val="left"/>
                    <w:jc w:val="center"/>
                  </w:pPr>
                  <w:r>
                    <w:t xml:space="preserve">(26-27)</w:t>
                  </w:r>
                </w:p>
              </w:tc>
            </w:tr>
            <w:tr>
              <w:tc>
                <w:tcPr/>
                <w:p>
                  <w:pPr>
                    <w:pStyle w:val="Compact"/>
                    <w:jc w:val="left"/>
                    <w:jc w:val="center"/>
                  </w:pPr>
                  <w:r>
                    <w:t xml:space="preserve">ws-Ca</w:t>
                  </w:r>
                </w:p>
              </w:tc>
              <w:tc>
                <w:tcPr/>
                <w:p>
                  <w:pPr>
                    <w:pStyle w:val="Compact"/>
                    <w:jc w:val="left"/>
                    <w:jc w:val="center"/>
                  </w:pPr>
                  <w:r>
                    <w:t xml:space="preserve">57.1</w:t>
                  </w:r>
                </w:p>
              </w:tc>
              <w:tc>
                <w:tcPr/>
                <w:p>
                  <w:pPr>
                    <w:pStyle w:val="Compact"/>
                    <w:jc w:val="left"/>
                    <w:jc w:val="center"/>
                  </w:pPr>
                  <w:r>
                    <w:t xml:space="preserve">(56.4-57.9)</w:t>
                  </w:r>
                </w:p>
              </w:tc>
              <w:tc>
                <w:tcPr/>
                <w:p>
                  <w:pPr>
                    <w:pStyle w:val="Compact"/>
                    <w:jc w:val="left"/>
                    <w:jc w:val="center"/>
                  </w:pPr>
                  <w:r>
                    <w:t xml:space="preserve">42.8</w:t>
                  </w:r>
                </w:p>
              </w:tc>
              <w:tc>
                <w:tcPr/>
                <w:p>
                  <w:pPr>
                    <w:pStyle w:val="Compact"/>
                    <w:jc w:val="left"/>
                    <w:jc w:val="center"/>
                  </w:pPr>
                  <w:r>
                    <w:t xml:space="preserve">(41.9-43.8)</w:t>
                  </w:r>
                </w:p>
              </w:tc>
              <w:tc>
                <w:tcPr/>
                <w:p>
                  <w:pPr>
                    <w:pStyle w:val="Compact"/>
                    <w:jc w:val="left"/>
                    <w:jc w:val="center"/>
                  </w:pPr>
                  <w:r>
                    <w:t xml:space="preserve">15.7</w:t>
                  </w:r>
                </w:p>
              </w:tc>
              <w:tc>
                <w:tcPr/>
                <w:p>
                  <w:pPr>
                    <w:pStyle w:val="Compact"/>
                    <w:jc w:val="left"/>
                    <w:jc w:val="center"/>
                  </w:pPr>
                  <w:r>
                    <w:t xml:space="preserve">(15.1-16.2)</w:t>
                  </w:r>
                </w:p>
              </w:tc>
            </w:tr>
            <w:tr>
              <w:tc>
                <w:tcPr/>
                <w:p>
                  <w:pPr>
                    <w:pStyle w:val="Compact"/>
                    <w:jc w:val="left"/>
                    <w:jc w:val="center"/>
                  </w:pPr>
                  <w:r>
                    <w:t xml:space="preserve">ws-K</w:t>
                  </w:r>
                </w:p>
              </w:tc>
              <w:tc>
                <w:tcPr/>
                <w:p>
                  <w:pPr>
                    <w:pStyle w:val="Compact"/>
                    <w:jc w:val="left"/>
                    <w:jc w:val="center"/>
                  </w:pPr>
                  <w:r>
                    <w:t xml:space="preserve">49</w:t>
                  </w:r>
                </w:p>
              </w:tc>
              <w:tc>
                <w:tcPr/>
                <w:p>
                  <w:pPr>
                    <w:pStyle w:val="Compact"/>
                    <w:jc w:val="left"/>
                    <w:jc w:val="center"/>
                  </w:pPr>
                  <w:r>
                    <w:t xml:space="preserve">(48-50)</w:t>
                  </w:r>
                </w:p>
              </w:tc>
              <w:tc>
                <w:tcPr/>
                <w:p>
                  <w:pPr>
                    <w:pStyle w:val="Compact"/>
                    <w:jc w:val="left"/>
                    <w:jc w:val="center"/>
                  </w:pPr>
                  <w:r>
                    <w:t xml:space="preserve">43.8</w:t>
                  </w:r>
                </w:p>
              </w:tc>
              <w:tc>
                <w:tcPr/>
                <w:p>
                  <w:pPr>
                    <w:pStyle w:val="Compact"/>
                    <w:jc w:val="left"/>
                    <w:jc w:val="center"/>
                  </w:pPr>
                  <w:r>
                    <w:t xml:space="preserve">(42.9-44.7)</w:t>
                  </w:r>
                </w:p>
              </w:tc>
              <w:tc>
                <w:tcPr/>
                <w:p>
                  <w:pPr>
                    <w:pStyle w:val="Compact"/>
                    <w:jc w:val="left"/>
                    <w:jc w:val="center"/>
                  </w:pPr>
                  <w:r>
                    <w:t xml:space="preserve">28.7</w:t>
                  </w:r>
                </w:p>
              </w:tc>
              <w:tc>
                <w:tcPr/>
                <w:p>
                  <w:pPr>
                    <w:pStyle w:val="Compact"/>
                    <w:jc w:val="left"/>
                    <w:jc w:val="center"/>
                  </w:pPr>
                  <w:r>
                    <w:t xml:space="preserve">(27.9-29.5)</w:t>
                  </w:r>
                </w:p>
              </w:tc>
            </w:tr>
            <w:tr>
              <w:tc>
                <w:tcPr/>
                <w:p>
                  <w:pPr>
                    <w:pStyle w:val="Compact"/>
                    <w:jc w:val="left"/>
                    <w:jc w:val="center"/>
                  </w:pPr>
                  <w:r>
                    <w:t xml:space="preserve">ws-Mg</w:t>
                  </w:r>
                </w:p>
              </w:tc>
              <w:tc>
                <w:tcPr/>
                <w:p>
                  <w:pPr>
                    <w:pStyle w:val="Compact"/>
                    <w:jc w:val="left"/>
                    <w:jc w:val="center"/>
                  </w:pPr>
                  <w:r>
                    <w:t xml:space="preserve">4</w:t>
                  </w:r>
                </w:p>
              </w:tc>
              <w:tc>
                <w:tcPr/>
                <w:p>
                  <w:pPr>
                    <w:pStyle w:val="Compact"/>
                    <w:jc w:val="left"/>
                    <w:jc w:val="center"/>
                  </w:pPr>
                  <w:r>
                    <w:t xml:space="preserve">(3.75-4.24)</w:t>
                  </w:r>
                </w:p>
              </w:tc>
              <w:tc>
                <w:tcPr/>
                <w:p>
                  <w:pPr>
                    <w:pStyle w:val="Compact"/>
                    <w:jc w:val="left"/>
                    <w:jc w:val="center"/>
                  </w:pPr>
                  <w:r>
                    <w:t xml:space="preserve">3.77</w:t>
                  </w:r>
                </w:p>
              </w:tc>
              <w:tc>
                <w:tcPr/>
                <w:p>
                  <w:pPr>
                    <w:pStyle w:val="Compact"/>
                    <w:jc w:val="left"/>
                    <w:jc w:val="center"/>
                  </w:pPr>
                  <w:r>
                    <w:t xml:space="preserve">(3.49-4.04)</w:t>
                  </w:r>
                </w:p>
              </w:tc>
              <w:tc>
                <w:tcPr/>
                <w:p>
                  <w:pPr>
                    <w:pStyle w:val="Compact"/>
                    <w:jc w:val="left"/>
                    <w:jc w:val="center"/>
                  </w:pPr>
                  <w:r>
                    <w:t xml:space="preserve">2.06</w:t>
                  </w:r>
                </w:p>
              </w:tc>
              <w:tc>
                <w:tcPr/>
                <w:p>
                  <w:pPr>
                    <w:pStyle w:val="Compact"/>
                    <w:jc w:val="left"/>
                    <w:jc w:val="center"/>
                  </w:pPr>
                  <w:r>
                    <w:t xml:space="preserve">(1.81-2.3)</w:t>
                  </w:r>
                </w:p>
              </w:tc>
            </w:tr>
            <w:tr>
              <w:tc>
                <w:tcPr>
                  <w:gridSpan w:val="7"/>
                </w:tcPr>
                <w:p>
                  <w:pPr>
                    <w:pStyle w:val="Compact"/>
                    <w:jc w:val="left"/>
                    <w:jc w:val="center"/>
                  </w:pPr>
                  <w:r>
                    <w:t xml:space="preserve">Note: CI = Confidence interval.</w:t>
                  </w:r>
                </w:p>
              </w:tc>
            </w:tr>
          </w:tbl>
          <w:bookmarkEnd w:id="520"/>
          <w:p/>
        </w:tc>
      </w:tr>
    </w:tbl>
    <w:p>
      <w:r>
        <w:br w:type="page"/>
      </w:r>
    </w:p>
    <w:bookmarkEnd w:id="521"/>
    <w:bookmarkEnd w:id="522"/>
    <w:bookmarkStart w:id="538" w:name="pre-trends"/>
    <w:p>
      <w:pPr>
        <w:pStyle w:val="Heading2"/>
      </w:pPr>
      <w:r>
        <w:t xml:space="preserve">12.14 Pre-trends</w:t>
      </w:r>
    </w:p>
    <w:bookmarkStart w:id="527" w:name="blood-pressure-1"/>
    <w:p>
      <w:pPr>
        <w:pStyle w:val="Heading3"/>
      </w:pPr>
      <w:r>
        <w:t xml:space="preserve">12.14.1 Blood pressure</w:t>
      </w:r>
    </w:p>
    <w:tbl>
      <w:tblPr>
        <w:tblStyle w:val="Table"/>
        <w:tblW w:type="pct" w:w="5000"/>
        <w:tblLayout w:type="fixed"/>
        <w:tblLook w:firstRow="0" w:lastRow="0" w:firstColumn="0" w:lastColumn="0" w:noHBand="0" w:noVBand="0" w:val="0000"/>
      </w:tblPr>
      <w:tblGrid>
        <w:gridCol w:w="7920"/>
      </w:tblGrid>
      <w:tr>
        <w:tc>
          <w:tcPr/>
          <w:bookmarkStart w:id="526" w:name="fig-afig-pt-bp"/>
          <w:p>
            <w:pPr>
              <w:jc w:val="center"/>
            </w:pPr>
            <w:pPr>
              <w:jc w:val="start"/>
              <w:spacing w:before="200"/>
              <w:pStyle w:val="ImageCaption"/>
            </w:pPr>
            <w:r>
              <w:t xml:space="preserve">Figure 23: Comparison of pre-interventions trends in blood pressure between waves 1 and 2 for never treated and villages treated later.</w:t>
            </w:r>
          </w:p>
          <w:p>
            <w:pPr>
              <w:pStyle w:val="Compact"/>
              <w:jc w:val="center"/>
            </w:pPr>
            <w:r>
              <w:drawing>
                <wp:inline>
                  <wp:extent cx="5067300" cy="3508130"/>
                  <wp:effectExtent b="0" l="0" r="0" t="0"/>
                  <wp:docPr descr="" title="" id="524" name="Picture"/>
                  <a:graphic>
                    <a:graphicData uri="http://schemas.openxmlformats.org/drawingml/2006/picture">
                      <pic:pic>
                        <pic:nvPicPr>
                          <pic:cNvPr descr="images/BP-pretrends_FT20orFT21.png" id="525" name="Picture"/>
                          <pic:cNvPicPr>
                            <a:picLocks noChangeArrowheads="1" noChangeAspect="1"/>
                          </pic:cNvPicPr>
                        </pic:nvPicPr>
                        <pic:blipFill>
                          <a:blip r:embed="rId523"/>
                          <a:stretch>
                            <a:fillRect/>
                          </a:stretch>
                        </pic:blipFill>
                        <pic:spPr bwMode="auto">
                          <a:xfrm>
                            <a:off x="0" y="0"/>
                            <a:ext cx="5067300" cy="3508130"/>
                          </a:xfrm>
                          <a:prstGeom prst="rect">
                            <a:avLst/>
                          </a:prstGeom>
                          <a:noFill/>
                          <a:ln w="9525">
                            <a:noFill/>
                            <a:headEnd/>
                            <a:tailEnd/>
                          </a:ln>
                        </pic:spPr>
                      </pic:pic>
                    </a:graphicData>
                  </a:graphic>
                </wp:inline>
              </w:drawing>
            </w:r>
          </w:p>
          <w:bookmarkEnd w:id="526"/>
        </w:tc>
      </w:tr>
    </w:tbl>
    <w:bookmarkEnd w:id="527"/>
    <w:bookmarkStart w:id="532" w:name="personal-exposure-and-black-carbon"/>
    <w:p>
      <w:pPr>
        <w:pStyle w:val="Heading3"/>
      </w:pPr>
      <w:r>
        <w:t xml:space="preserve">12.14.2 Personal exposure and black carbon</w:t>
      </w:r>
    </w:p>
    <w:tbl>
      <w:tblPr>
        <w:tblStyle w:val="Table"/>
        <w:tblW w:type="pct" w:w="5000"/>
        <w:tblLayout w:type="fixed"/>
        <w:tblLook w:firstRow="0" w:lastRow="0" w:firstColumn="0" w:lastColumn="0" w:noHBand="0" w:noVBand="0" w:val="0000"/>
      </w:tblPr>
      <w:tblGrid>
        <w:gridCol w:w="7920"/>
      </w:tblGrid>
      <w:tr>
        <w:tc>
          <w:tcPr/>
          <w:bookmarkStart w:id="531" w:name="fig-afig-pt-pe-bc"/>
          <w:p>
            <w:pPr>
              <w:jc w:val="center"/>
            </w:pPr>
            <w:pPr>
              <w:jc w:val="start"/>
              <w:spacing w:before="200"/>
              <w:pStyle w:val="ImageCaption"/>
            </w:pPr>
            <w:r>
              <w:t xml:space="preserve">Figure 24: Comparison of pre-intervention trends in personal exposure and black carbon between waves 1 and 2 for never treated and villages treated later.</w:t>
            </w:r>
          </w:p>
          <w:p>
            <w:pPr>
              <w:pStyle w:val="Compact"/>
              <w:jc w:val="center"/>
            </w:pPr>
            <w:r>
              <w:drawing>
                <wp:inline>
                  <wp:extent cx="4267200" cy="5908430"/>
                  <wp:effectExtent b="0" l="0" r="0" t="0"/>
                  <wp:docPr descr="" title="" id="529" name="Picture"/>
                  <a:graphic>
                    <a:graphicData uri="http://schemas.openxmlformats.org/drawingml/2006/picture">
                      <pic:pic>
                        <pic:nvPicPr>
                          <pic:cNvPr descr="images/pe-bc-pretrends.png" id="530" name="Picture"/>
                          <pic:cNvPicPr>
                            <a:picLocks noChangeArrowheads="1" noChangeAspect="1"/>
                          </pic:cNvPicPr>
                        </pic:nvPicPr>
                        <pic:blipFill>
                          <a:blip r:embed="rId528"/>
                          <a:stretch>
                            <a:fillRect/>
                          </a:stretch>
                        </pic:blipFill>
                        <pic:spPr bwMode="auto">
                          <a:xfrm>
                            <a:off x="0" y="0"/>
                            <a:ext cx="4267200" cy="5908430"/>
                          </a:xfrm>
                          <a:prstGeom prst="rect">
                            <a:avLst/>
                          </a:prstGeom>
                          <a:noFill/>
                          <a:ln w="9525">
                            <a:noFill/>
                            <a:headEnd/>
                            <a:tailEnd/>
                          </a:ln>
                        </pic:spPr>
                      </pic:pic>
                    </a:graphicData>
                  </a:graphic>
                </wp:inline>
              </w:drawing>
            </w:r>
          </w:p>
          <w:bookmarkEnd w:id="531"/>
        </w:tc>
      </w:tr>
    </w:tbl>
    <w:bookmarkEnd w:id="532"/>
    <w:bookmarkStart w:id="537" w:name="self-reported-respiratory-outcomes-1"/>
    <w:p>
      <w:pPr>
        <w:pStyle w:val="Heading3"/>
      </w:pPr>
      <w:r>
        <w:t xml:space="preserve">12.14.3 Self-reported respiratory outcomes</w:t>
      </w:r>
    </w:p>
    <w:tbl>
      <w:tblPr>
        <w:tblStyle w:val="Table"/>
        <w:tblW w:type="pct" w:w="5000"/>
        <w:tblLayout w:type="fixed"/>
        <w:tblLook w:firstRow="0" w:lastRow="0" w:firstColumn="0" w:lastColumn="0" w:noHBand="0" w:noVBand="0" w:val="0000"/>
      </w:tblPr>
      <w:tblGrid>
        <w:gridCol w:w="7920"/>
      </w:tblGrid>
      <w:tr>
        <w:tc>
          <w:tcPr/>
          <w:bookmarkStart w:id="536" w:name="fig-afig-pt-resp"/>
          <w:p>
            <w:pPr>
              <w:jc w:val="center"/>
            </w:pPr>
            <w:pPr>
              <w:jc w:val="start"/>
              <w:spacing w:before="200"/>
              <w:pStyle w:val="ImageCaption"/>
            </w:pPr>
            <w:r>
              <w:t xml:space="preserve">Figure 25: Comparison of pre-intervention trends in self-reported respiratory outcomes between waves 1 and 2 for never treated and villages treated later.</w:t>
            </w:r>
          </w:p>
          <w:p>
            <w:pPr>
              <w:pStyle w:val="Compact"/>
              <w:jc w:val="center"/>
            </w:pPr>
            <w:r>
              <w:drawing>
                <wp:inline>
                  <wp:extent cx="4800600" cy="6212541"/>
                  <wp:effectExtent b="0" l="0" r="0" t="0"/>
                  <wp:docPr descr="" title="" id="534" name="Picture"/>
                  <a:graphic>
                    <a:graphicData uri="http://schemas.openxmlformats.org/drawingml/2006/picture">
                      <pic:pic>
                        <pic:nvPicPr>
                          <pic:cNvPr descr="images/resp-pretrends.png" id="535" name="Picture"/>
                          <pic:cNvPicPr>
                            <a:picLocks noChangeArrowheads="1" noChangeAspect="1"/>
                          </pic:cNvPicPr>
                        </pic:nvPicPr>
                        <pic:blipFill>
                          <a:blip r:embed="rId533"/>
                          <a:stretch>
                            <a:fillRect/>
                          </a:stretch>
                        </pic:blipFill>
                        <pic:spPr bwMode="auto">
                          <a:xfrm>
                            <a:off x="0" y="0"/>
                            <a:ext cx="4800600" cy="6212541"/>
                          </a:xfrm>
                          <a:prstGeom prst="rect">
                            <a:avLst/>
                          </a:prstGeom>
                          <a:noFill/>
                          <a:ln w="9525">
                            <a:noFill/>
                            <a:headEnd/>
                            <a:tailEnd/>
                          </a:ln>
                        </pic:spPr>
                      </pic:pic>
                    </a:graphicData>
                  </a:graphic>
                </wp:inline>
              </w:drawing>
            </w:r>
          </w:p>
          <w:bookmarkEnd w:id="536"/>
        </w:tc>
      </w:tr>
    </w:tbl>
    <w:p>
      <w:r>
        <w:br w:type="page"/>
      </w:r>
    </w:p>
    <w:bookmarkEnd w:id="537"/>
    <w:bookmarkEnd w:id="538"/>
    <w:bookmarkStart w:id="540" w:name="impact-of-group-and-time-fixed-effects"/>
    <w:p>
      <w:pPr>
        <w:pStyle w:val="Heading2"/>
      </w:pPr>
      <w:r>
        <w:t xml:space="preserve">12.15 Impact of group and time fixed effects</w:t>
      </w:r>
    </w:p>
    <w:p>
      <w:pPr>
        <w:pStyle w:val="FirstParagraph"/>
      </w:pPr>
      <w:hyperlink w:anchor="tbl-a-fe">
        <w:r>
          <w:rPr>
            <w:rStyle w:val="Hyperlink"/>
          </w:rPr>
          <w:t xml:space="preserve">Table 39</w:t>
        </w:r>
      </w:hyperlink>
      <w:r>
        <w:t xml:space="preserve"> </w:t>
      </w:r>
      <w:r>
        <w:t xml:space="preserve">shows the impact of adding different sets of cohort and time fixed effects to the model for personal exposure.</w:t>
      </w:r>
    </w:p>
    <w:tbl>
      <w:tblPr>
        <w:tblStyle w:val="Table"/>
        <w:tblW w:type="pct" w:w="5000"/>
        <w:tblLayout w:type="fixed"/>
        <w:tblLook w:firstRow="0" w:lastRow="0" w:firstColumn="0" w:lastColumn="0" w:noHBand="0" w:noVBand="0" w:val="0000"/>
      </w:tblPr>
      <w:tblGrid>
        <w:gridCol w:w="7920"/>
      </w:tblGrid>
      <w:tr>
        <w:tc>
          <w:tcPr/>
          <w:bookmarkStart w:id="539" w:name="tbl-a-fe"/>
          <w:p>
            <w:pPr>
              <w:jc w:val="center"/>
            </w:pPr>
            <w:pPr>
              <w:jc w:val="start"/>
              <w:spacing w:before="200"/>
              <w:pStyle w:val="ImageCaption"/>
            </w:pPr>
            <w:r>
              <w:t xml:space="preserve">Table 39: Effects of the CHP on personal exposure (</w:t>
            </w:r>
            <m:oMath>
              <m:r>
                <m:t>μ</m:t>
              </m:r>
              <m:r>
                <m:t>g</m:t>
              </m:r>
              <m:r>
                <m:rPr>
                  <m:sty m:val="p"/>
                </m:rPr>
                <m:t>/</m:t>
              </m:r>
              <m:sSup>
                <m:e>
                  <m:r>
                    <m:t>m</m:t>
                  </m:r>
                </m:e>
                <m:sup>
                  <m:r>
                    <m:t>3</m:t>
                  </m:r>
                </m:sup>
              </m:sSup>
            </m:oMath>
            <w:r>
              <w:t xml:space="preserve">) with variations in fixed effects for treatment group and time.</w:t>
            </w:r>
          </w:p>
          <w:tbl>
            <w:tblPr>
              <w:tblStyle w:val="Table"/>
              <w:tblW w:type="pct" w:w="4833"/>
              <w:tblLayout w:type="fixed"/>
              <w:tblLook w:firstRow="1" w:lastRow="1" w:firstColumn="0" w:lastColumn="0" w:noHBand="0" w:noVBand="0" w:val="0020"/>
            </w:tblPr>
            <w:tblGrid>
              <w:gridCol w:w="2023"/>
              <w:gridCol w:w="1408"/>
              <w:gridCol w:w="1408"/>
              <w:gridCol w:w="1408"/>
              <w:gridCol w:w="1408"/>
            </w:tblGrid>
            <w:tr>
              <w:trPr>
                <w:tblHeader w:val="on"/>
              </w:trPr>
              <w:tc>
                <w:tcPr/>
                <w:p>
                  <w:pPr>
                    <w:pStyle w:val="Compact"/>
                  </w:pPr>
                </w:p>
              </w:tc>
              <w:tc>
                <w:tcPr/>
                <w:p>
                  <w:pPr>
                    <w:pStyle w:val="Compact"/>
                    <w:jc w:val="left"/>
                    <w:jc w:val="center"/>
                  </w:pPr>
                  <w:r>
                    <w:t xml:space="preserve">Adjusted DiD</w:t>
                  </w:r>
                </w:p>
              </w:tc>
              <w:tc>
                <w:tcPr/>
                <w:p>
                  <w:pPr>
                    <w:pStyle w:val="Compact"/>
                    <w:jc w:val="left"/>
                    <w:jc w:val="center"/>
                  </w:pPr>
                  <w:r>
                    <w:t xml:space="preserve">No time FE</w:t>
                  </w:r>
                </w:p>
              </w:tc>
              <w:tc>
                <w:tcPr/>
                <w:p>
                  <w:pPr>
                    <w:pStyle w:val="Compact"/>
                    <w:jc w:val="left"/>
                    <w:jc w:val="center"/>
                  </w:pPr>
                  <w:r>
                    <w:t xml:space="preserve">No group FE</w:t>
                  </w:r>
                </w:p>
              </w:tc>
              <w:tc>
                <w:tcPr/>
                <w:p>
                  <w:pPr>
                    <w:pStyle w:val="Compact"/>
                    <w:jc w:val="left"/>
                    <w:jc w:val="center"/>
                  </w:pPr>
                  <w:r>
                    <w:t xml:space="preserve">No FE</w:t>
                  </w:r>
                </w:p>
              </w:tc>
            </w:tr>
            <w:tr>
              <w:tc>
                <w:tcPr/>
                <w:p>
                  <w:pPr>
                    <w:pStyle w:val="Compact"/>
                    <w:jc w:val="left"/>
                    <w:jc w:val="center"/>
                  </w:pPr>
                  <w:r>
                    <w:t xml:space="preserve">ATT</w:t>
                  </w:r>
                </w:p>
              </w:tc>
              <w:tc>
                <w:tcPr/>
                <w:p>
                  <w:pPr>
                    <w:pStyle w:val="Compact"/>
                    <w:jc w:val="left"/>
                    <w:jc w:val="center"/>
                  </w:pPr>
                  <w:r>
                    <w:t xml:space="preserve">0.2</w:t>
                  </w:r>
                </w:p>
              </w:tc>
              <w:tc>
                <w:tcPr/>
                <w:p>
                  <w:pPr>
                    <w:pStyle w:val="Compact"/>
                    <w:jc w:val="left"/>
                    <w:jc w:val="center"/>
                  </w:pPr>
                  <w:r>
                    <w:t xml:space="preserve">-27.5</w:t>
                  </w:r>
                </w:p>
              </w:tc>
              <w:tc>
                <w:tcPr/>
                <w:p>
                  <w:pPr>
                    <w:pStyle w:val="Compact"/>
                    <w:jc w:val="left"/>
                    <w:jc w:val="center"/>
                  </w:pPr>
                  <w:r>
                    <w:t xml:space="preserve">-4.9</w:t>
                  </w:r>
                </w:p>
              </w:tc>
              <w:tc>
                <w:tcPr/>
                <w:p>
                  <w:pPr>
                    <w:pStyle w:val="Compact"/>
                    <w:jc w:val="left"/>
                    <w:jc w:val="center"/>
                  </w:pPr>
                  <w:r>
                    <w:t xml:space="preserve">-22.0</w:t>
                  </w:r>
                </w:p>
              </w:tc>
            </w:tr>
            <w:tr>
              <w:tc>
                <w:tcPr/>
                <w:p>
                  <w:pPr>
                    <w:pStyle w:val="Compact"/>
                  </w:pPr>
                </w:p>
              </w:tc>
              <w:tc>
                <w:tcPr/>
                <w:p>
                  <w:pPr>
                    <w:pStyle w:val="Compact"/>
                    <w:jc w:val="left"/>
                    <w:jc w:val="center"/>
                  </w:pPr>
                  <w:r>
                    <w:t xml:space="preserve">[-19.6, 19.9]</w:t>
                  </w:r>
                </w:p>
              </w:tc>
              <w:tc>
                <w:tcPr/>
                <w:p>
                  <w:pPr>
                    <w:pStyle w:val="Compact"/>
                    <w:jc w:val="left"/>
                    <w:jc w:val="center"/>
                  </w:pPr>
                  <w:r>
                    <w:t xml:space="preserve">[-49.4, -5.5]</w:t>
                  </w:r>
                </w:p>
              </w:tc>
              <w:tc>
                <w:tcPr/>
                <w:p>
                  <w:pPr>
                    <w:pStyle w:val="Compact"/>
                    <w:jc w:val="left"/>
                    <w:jc w:val="center"/>
                  </w:pPr>
                  <w:r>
                    <w:t xml:space="preserve">[-24.0, 14.3]</w:t>
                  </w:r>
                </w:p>
              </w:tc>
              <w:tc>
                <w:tcPr/>
                <w:p>
                  <w:pPr>
                    <w:pStyle w:val="Compact"/>
                    <w:jc w:val="left"/>
                    <w:jc w:val="center"/>
                  </w:pPr>
                  <w:r>
                    <w:t xml:space="preserve">[-40.1, -3.8]</w:t>
                  </w:r>
                </w:p>
              </w:tc>
            </w:tr>
            <w:tr>
              <w:tc>
                <w:tcPr/>
                <w:p>
                  <w:pPr>
                    <w:pStyle w:val="Compact"/>
                    <w:jc w:val="left"/>
                    <w:jc w:val="center"/>
                  </w:pPr>
                  <w:r>
                    <w:t xml:space="preserve">Observations</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r>
            <w:tr>
              <w:tc>
                <w:tcPr>
                  <w:gridSpan w:val="5"/>
                </w:tcPr>
                <w:p>
                  <w:pPr>
                    <w:pStyle w:val="Compact"/>
                    <w:jc w:val="left"/>
                    <w:jc w:val="center"/>
                  </w:pPr>
                  <w:r>
                    <w:t xml:space="preserve">Note: DiD = Difference-in-Differences. FE = Fixed effects. All models adjusted for</w:t>
                  </w:r>
                  <w:r>
                    <w:t xml:space="preserve"> </w:t>
                  </w:r>
                  <w:r>
                    <w:t xml:space="preserve">household size, smoking category, outdoor temperature, and outdoor humidity.</w:t>
                  </w:r>
                  <w:r>
                    <w:t xml:space="preserve"> </w:t>
                  </w:r>
                  <w:r>
                    <w:t xml:space="preserve">Standard errors clustered by village and 95% confidence intervals shown in</w:t>
                  </w:r>
                  <w:r>
                    <w:t xml:space="preserve"> </w:t>
                  </w:r>
                  <w:r>
                    <w:t xml:space="preserve">brackets.</w:t>
                  </w:r>
                </w:p>
              </w:tc>
            </w:tr>
          </w:tbl>
          <w:bookmarkEnd w:id="539"/>
          <w:p/>
        </w:tc>
      </w:tr>
    </w:tbl>
    <w:p>
      <w:r>
        <w:br w:type="page"/>
      </w:r>
    </w:p>
    <w:bookmarkEnd w:id="540"/>
    <w:bookmarkStart w:id="548" w:name="retrospective-design-analysis"/>
    <w:p>
      <w:pPr>
        <w:pStyle w:val="Heading2"/>
      </w:pPr>
      <w:r>
        <w:t xml:space="preserve">12.16 Retrospective design analysis</w:t>
      </w:r>
    </w:p>
    <w:bookmarkStart w:id="542" w:name="all-outcomes"/>
    <w:p>
      <w:pPr>
        <w:pStyle w:val="Heading3"/>
      </w:pPr>
      <w:r>
        <w:t xml:space="preserve">12.16.1 All outcomes</w:t>
      </w:r>
    </w:p>
    <w:p>
      <w:pPr>
        <w:pStyle w:val="FirstParagraph"/>
      </w:pPr>
      <w:hyperlink w:anchor="tbl-rd">
        <w:r>
          <w:rPr>
            <w:rStyle w:val="Hyperlink"/>
          </w:rPr>
          <w:t xml:space="preserve">Table 40</w:t>
        </w:r>
      </w:hyperlink>
      <w:r>
        <w:t xml:space="preserve"> </w:t>
      </w:r>
      <w:r>
        <w:t xml:space="preserve">shows the results of a design-based analysis</w:t>
      </w:r>
      <w:r>
        <w:t xml:space="preserve"> </w:t>
      </w:r>
      <w:r>
        <w:t xml:space="preserve">(Gelman and Carlin 2014)</w:t>
      </w:r>
      <w:r>
        <w:t xml:space="preserve"> </w:t>
      </w:r>
      <w:r>
        <w:t xml:space="preserve">for different hypothetical effect sizes, conditional on our design and sample size.</w:t>
      </w:r>
    </w:p>
    <w:tbl>
      <w:tblPr>
        <w:tblStyle w:val="Table"/>
        <w:tblW w:type="pct" w:w="5000"/>
        <w:tblLayout w:type="fixed"/>
        <w:tblLook w:firstRow="0" w:lastRow="0" w:firstColumn="0" w:lastColumn="0" w:noHBand="0" w:noVBand="0" w:val="0000"/>
      </w:tblPr>
      <w:tblGrid>
        <w:gridCol w:w="7920"/>
      </w:tblGrid>
      <w:tr>
        <w:tc>
          <w:tcPr/>
          <w:bookmarkStart w:id="541" w:name="tbl-rd"/>
          <w:p>
            <w:pPr>
              <w:jc w:val="center"/>
            </w:pPr>
            <w:pPr>
              <w:jc w:val="start"/>
              <w:spacing w:before="200"/>
              <w:pStyle w:val="ImageCaption"/>
            </w:pPr>
            <w:r>
              <w:t xml:space="preserve">Table 40: Design-based analysis for various hypothetical effect sizes.</w:t>
            </w:r>
          </w:p>
          <w:tbl>
            <w:tblPr>
              <w:tblStyle w:val="Table"/>
              <w:tblW w:type="pct" w:w="4741"/>
              <w:tblLayout w:type="fixed"/>
              <w:tblLook w:firstRow="1" w:lastRow="1" w:firstColumn="0" w:lastColumn="0" w:noHBand="0" w:noVBand="0" w:val="0020"/>
            </w:tblPr>
            <w:tblGrid>
              <w:gridCol w:w="1638"/>
              <w:gridCol w:w="1365"/>
              <w:gridCol w:w="887"/>
              <w:gridCol w:w="546"/>
              <w:gridCol w:w="614"/>
              <w:gridCol w:w="819"/>
              <w:gridCol w:w="819"/>
              <w:gridCol w:w="819"/>
            </w:tblGrid>
            <w:tr>
              <w:trPr>
                <w:tblHeader w:val="on"/>
              </w:trPr>
              <w:tc>
                <w:tcPr>
                  <w:gridSpan w:val="2"/>
                </w:tcPr>
                <w:p>
                  <w:pPr>
                    <w:pStyle w:val="Compact"/>
                  </w:pPr>
                </w:p>
              </w:tc>
              <w:tc>
                <w:tcPr>
                  <w:gridSpan w:val="2"/>
                </w:tcPr>
                <w:p>
                  <w:pPr>
                    <w:pStyle w:val="Compact"/>
                    <w:jc w:val="left"/>
                    <w:jc w:val="center"/>
                  </w:pPr>
                  <w:r>
                    <w:t xml:space="preserve">Observed Results</w:t>
                  </w:r>
                </w:p>
              </w:tc>
              <w:tc>
                <w:tcPr>
                  <w:gridSpan w:val="4"/>
                </w:tcPr>
                <w:p>
                  <w:pPr>
                    <w:pStyle w:val="Compact"/>
                    <w:jc w:val="left"/>
                    <w:jc w:val="center"/>
                  </w:pPr>
                  <w:r>
                    <w:t xml:space="preserve">Hypothetical Design Analysis</w:t>
                  </w:r>
                </w:p>
              </w:tc>
            </w:tr>
            <w:tr>
              <w:trPr>
                <w:tblHeader w:val="on"/>
              </w:trPr>
              <w:tc>
                <w:tcPr/>
                <w:p>
                  <w:pPr>
                    <w:pStyle w:val="Compact"/>
                  </w:pPr>
                </w:p>
              </w:tc>
              <w:tc>
                <w:tcPr/>
                <w:p>
                  <w:pPr>
                    <w:pStyle w:val="Compact"/>
                  </w:pP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Effect</w:t>
                  </w:r>
                </w:p>
              </w:tc>
              <w:tc>
                <w:tcPr/>
                <w:p>
                  <w:pPr>
                    <w:pStyle w:val="Compact"/>
                    <w:jc w:val="left"/>
                    <w:jc w:val="center"/>
                  </w:pPr>
                  <w:r>
                    <w:t xml:space="preserve">Power (%)</w:t>
                  </w:r>
                </w:p>
              </w:tc>
              <w:tc>
                <w:tcPr/>
                <w:p>
                  <w:pPr>
                    <w:pStyle w:val="Compact"/>
                    <w:jc w:val="left"/>
                    <w:jc w:val="center"/>
                  </w:pPr>
                  <w:r>
                    <w:t xml:space="preserve">S-bias</w:t>
                  </w:r>
                  <w:r>
                    <w:rPr>
                      <w:vertAlign w:val="superscript"/>
                    </w:rPr>
                    <w:t xml:space="preserve">a</w:t>
                  </w:r>
                </w:p>
              </w:tc>
              <w:tc>
                <w:tcPr/>
                <w:p>
                  <w:pPr>
                    <w:pStyle w:val="Compact"/>
                    <w:jc w:val="left"/>
                    <w:jc w:val="center"/>
                  </w:pPr>
                  <w:r>
                    <w:t xml:space="preserve">M-bias</w:t>
                  </w:r>
                  <w:r>
                    <w:rPr>
                      <w:vertAlign w:val="superscript"/>
                    </w:rPr>
                    <w:t xml:space="preserve">b</w:t>
                  </w:r>
                </w:p>
              </w:tc>
            </w:tr>
            <w:tr>
              <w:tc>
                <w:tcPr>
                  <w:gridSpan w:val="8"/>
                </w:tcPr>
                <w:p>
                  <w:pPr>
                    <w:pStyle w:val="Compact"/>
                    <w:jc w:val="left"/>
                    <w:jc w:val="center"/>
                  </w:pPr>
                  <w:r>
                    <w:t xml:space="preserve">Blood pressure (mmHg)</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w:t>
                  </w:r>
                </w:p>
              </w:tc>
              <w:tc>
                <w:tcPr/>
                <w:p>
                  <w:pPr>
                    <w:pStyle w:val="Compact"/>
                    <w:jc w:val="left"/>
                    <w:jc w:val="center"/>
                  </w:pPr>
                  <w:r>
                    <w:t xml:space="preserve">1.0</w:t>
                  </w:r>
                </w:p>
              </w:tc>
              <w:tc>
                <w:tcPr/>
                <w:p>
                  <w:pPr>
                    <w:pStyle w:val="Compact"/>
                    <w:jc w:val="left"/>
                    <w:jc w:val="center"/>
                  </w:pPr>
                  <w:r>
                    <w:t xml:space="preserve">-2.5</w:t>
                  </w:r>
                </w:p>
              </w:tc>
              <w:tc>
                <w:tcPr/>
                <w:p>
                  <w:pPr>
                    <w:pStyle w:val="Compact"/>
                    <w:jc w:val="left"/>
                    <w:jc w:val="center"/>
                  </w:pPr>
                  <w:r>
                    <w:t xml:space="preserve">73.2</w:t>
                  </w:r>
                </w:p>
              </w:tc>
              <w:tc>
                <w:tcPr/>
                <w:p>
                  <w:pPr>
                    <w:pStyle w:val="Compact"/>
                    <w:jc w:val="left"/>
                    <w:jc w:val="center"/>
                  </w:pPr>
                  <w:r>
                    <w:t xml:space="preserve">0.02</w:t>
                  </w:r>
                </w:p>
              </w:tc>
              <w:tc>
                <w:tcPr/>
                <w:p>
                  <w:pPr>
                    <w:pStyle w:val="Compact"/>
                    <w:jc w:val="left"/>
                    <w:jc w:val="center"/>
                  </w:pPr>
                  <w:r>
                    <w:t xml:space="preserve">0.5</w:t>
                  </w:r>
                </w:p>
              </w:tc>
            </w:tr>
            <w:tr>
              <w:tc>
                <w:tcPr/>
                <w:p>
                  <w:pPr>
                    <w:pStyle w:val="Compact"/>
                  </w:pPr>
                </w:p>
              </w:tc>
              <w:tc>
                <w:tcPr/>
                <w:p>
                  <w:pPr>
                    <w:pStyle w:val="Compact"/>
                    <w:jc w:val="left"/>
                    <w:jc w:val="center"/>
                  </w:pPr>
                  <w:r>
                    <w:t xml:space="preserve">Central</w:t>
                  </w:r>
                </w:p>
              </w:tc>
              <w:tc>
                <w:tcPr/>
                <w:p>
                  <w:pPr>
                    <w:pStyle w:val="Compact"/>
                    <w:jc w:val="left"/>
                    <w:jc w:val="center"/>
                  </w:pPr>
                  <w:r>
                    <w:t xml:space="preserve">-1.6</w:t>
                  </w:r>
                </w:p>
              </w:tc>
              <w:tc>
                <w:tcPr/>
                <w:p>
                  <w:pPr>
                    <w:pStyle w:val="Compact"/>
                    <w:jc w:val="left"/>
                    <w:jc w:val="center"/>
                  </w:pPr>
                  <w:r>
                    <w:t xml:space="preserve">0.9</w:t>
                  </w:r>
                </w:p>
              </w:tc>
              <w:tc>
                <w:tcPr/>
                <w:p>
                  <w:pPr>
                    <w:pStyle w:val="Compact"/>
                    <w:jc w:val="left"/>
                    <w:jc w:val="center"/>
                  </w:pPr>
                  <w:r>
                    <w:t xml:space="preserve">-2.5</w:t>
                  </w:r>
                </w:p>
              </w:tc>
              <w:tc>
                <w:tcPr/>
                <w:p>
                  <w:pPr>
                    <w:pStyle w:val="Compact"/>
                    <w:jc w:val="left"/>
                    <w:jc w:val="center"/>
                  </w:pPr>
                  <w:r>
                    <w:t xml:space="preserve">75.4</w:t>
                  </w:r>
                </w:p>
              </w:tc>
              <w:tc>
                <w:tcPr/>
                <w:p>
                  <w:pPr>
                    <w:pStyle w:val="Compact"/>
                    <w:jc w:val="left"/>
                    <w:jc w:val="center"/>
                  </w:pPr>
                  <w:r>
                    <w:t xml:space="preserve">0.02</w:t>
                  </w:r>
                </w:p>
              </w:tc>
              <w:tc>
                <w:tcPr/>
                <w:p>
                  <w:pPr>
                    <w:pStyle w:val="Compact"/>
                    <w:jc w:val="left"/>
                    <w:jc w:val="center"/>
                  </w:pPr>
                  <w:r>
                    <w:t xml:space="preserve">0.5</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-1.6</w:t>
                  </w:r>
                </w:p>
              </w:tc>
              <w:tc>
                <w:tcPr/>
                <w:p>
                  <w:pPr>
                    <w:pStyle w:val="Compact"/>
                    <w:jc w:val="left"/>
                    <w:jc w:val="center"/>
                  </w:pPr>
                  <w:r>
                    <w:t xml:space="preserve">0.7</w:t>
                  </w:r>
                </w:p>
              </w:tc>
              <w:tc>
                <w:tcPr/>
                <w:p>
                  <w:pPr>
                    <w:pStyle w:val="Compact"/>
                    <w:jc w:val="left"/>
                    <w:jc w:val="center"/>
                  </w:pPr>
                  <w:r>
                    <w:t xml:space="preserve">-2.0</w:t>
                  </w:r>
                </w:p>
              </w:tc>
              <w:tc>
                <w:tcPr/>
                <w:p>
                  <w:pPr>
                    <w:pStyle w:val="Compact"/>
                    <w:jc w:val="left"/>
                    <w:jc w:val="center"/>
                  </w:pPr>
                  <w:r>
                    <w:t xml:space="preserve">80.0</w:t>
                  </w:r>
                </w:p>
              </w:tc>
              <w:tc>
                <w:tcPr/>
                <w:p>
                  <w:pPr>
                    <w:pStyle w:val="Compact"/>
                    <w:jc w:val="left"/>
                    <w:jc w:val="center"/>
                  </w:pPr>
                  <w:r>
                    <w:t xml:space="preserve">0.00</w:t>
                  </w:r>
                </w:p>
              </w:tc>
              <w:tc>
                <w:tcPr/>
                <w:p>
                  <w:pPr>
                    <w:pStyle w:val="Compact"/>
                    <w:jc w:val="left"/>
                    <w:jc w:val="center"/>
                  </w:pPr>
                  <w:r>
                    <w:t xml:space="preserve">1.1</w:t>
                  </w:r>
                </w:p>
              </w:tc>
            </w:tr>
            <w:tr>
              <w:tc>
                <w:tcPr/>
                <w:p>
                  <w:pPr>
                    <w:pStyle w:val="Compact"/>
                  </w:pPr>
                </w:p>
              </w:tc>
              <w:tc>
                <w:tcPr/>
                <w:p>
                  <w:pPr>
                    <w:pStyle w:val="Compact"/>
                    <w:jc w:val="left"/>
                    <w:jc w:val="center"/>
                  </w:pPr>
                  <w:r>
                    <w:t xml:space="preserve">Central</w:t>
                  </w:r>
                </w:p>
              </w:tc>
              <w:tc>
                <w:tcPr/>
                <w:p>
                  <w:pPr>
                    <w:pStyle w:val="Compact"/>
                    <w:jc w:val="left"/>
                    <w:jc w:val="center"/>
                  </w:pPr>
                  <w:r>
                    <w:t xml:space="preserve">-1.7</w:t>
                  </w:r>
                </w:p>
              </w:tc>
              <w:tc>
                <w:tcPr/>
                <w:p>
                  <w:pPr>
                    <w:pStyle w:val="Compact"/>
                    <w:jc w:val="left"/>
                    <w:jc w:val="center"/>
                  </w:pPr>
                  <w:r>
                    <w:t xml:space="preserve">0.7</w:t>
                  </w:r>
                </w:p>
              </w:tc>
              <w:tc>
                <w:tcPr/>
                <w:p>
                  <w:pPr>
                    <w:pStyle w:val="Compact"/>
                    <w:jc w:val="left"/>
                    <w:jc w:val="center"/>
                  </w:pPr>
                  <w:r>
                    <w:t xml:space="preserve">-2.0</w:t>
                  </w:r>
                </w:p>
              </w:tc>
              <w:tc>
                <w:tcPr/>
                <w:p>
                  <w:pPr>
                    <w:pStyle w:val="Compact"/>
                    <w:jc w:val="left"/>
                    <w:jc w:val="center"/>
                  </w:pPr>
                  <w:r>
                    <w:t xml:space="preserve">82.7</w:t>
                  </w:r>
                </w:p>
              </w:tc>
              <w:tc>
                <w:tcPr/>
                <w:p>
                  <w:pPr>
                    <w:pStyle w:val="Compact"/>
                    <w:jc w:val="left"/>
                    <w:jc w:val="center"/>
                  </w:pPr>
                  <w:r>
                    <w:t xml:space="preserve">0.00</w:t>
                  </w:r>
                </w:p>
              </w:tc>
              <w:tc>
                <w:tcPr/>
                <w:p>
                  <w:pPr>
                    <w:pStyle w:val="Compact"/>
                    <w:jc w:val="left"/>
                    <w:jc w:val="center"/>
                  </w:pPr>
                  <w:r>
                    <w:t xml:space="preserve">1.1</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0.2</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12.9</w:t>
                  </w:r>
                </w:p>
              </w:tc>
              <w:tc>
                <w:tcPr/>
                <w:p>
                  <w:pPr>
                    <w:pStyle w:val="Compact"/>
                    <w:jc w:val="left"/>
                    <w:jc w:val="center"/>
                  </w:pPr>
                  <w:r>
                    <w:t xml:space="preserve">0.23</w:t>
                  </w:r>
                </w:p>
              </w:tc>
              <w:tc>
                <w:tcPr/>
                <w:p>
                  <w:pPr>
                    <w:pStyle w:val="Compact"/>
                    <w:jc w:val="left"/>
                    <w:jc w:val="center"/>
                  </w:pPr>
                  <w:r>
                    <w:t xml:space="preserve">1.0</w:t>
                  </w:r>
                </w:p>
              </w:tc>
            </w:tr>
            <w:tr>
              <w:tc>
                <w:tcPr/>
                <w:p>
                  <w:pPr>
                    <w:pStyle w:val="Compact"/>
                  </w:pPr>
                </w:p>
              </w:tc>
              <w:tc>
                <w:tcPr/>
                <w:p>
                  <w:pPr>
                    <w:pStyle w:val="Compact"/>
                    <w:jc w:val="left"/>
                    <w:jc w:val="center"/>
                  </w:pPr>
                  <w:r>
                    <w:t xml:space="preserve">Central</w:t>
                  </w:r>
                </w:p>
              </w:tc>
              <w:tc>
                <w:tcPr/>
                <w:p>
                  <w:pPr>
                    <w:pStyle w:val="Compact"/>
                    <w:jc w:val="left"/>
                    <w:jc w:val="center"/>
                  </w:pPr>
                  <w:r>
                    <w:t xml:space="preserve">0.1</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14.5</w:t>
                  </w:r>
                </w:p>
              </w:tc>
              <w:tc>
                <w:tcPr/>
                <w:p>
                  <w:pPr>
                    <w:pStyle w:val="Compact"/>
                    <w:jc w:val="left"/>
                    <w:jc w:val="center"/>
                  </w:pPr>
                  <w:r>
                    <w:t xml:space="preserve">0.22</w:t>
                  </w:r>
                </w:p>
              </w:tc>
              <w:tc>
                <w:tcPr/>
                <w:p>
                  <w:pPr>
                    <w:pStyle w:val="Compact"/>
                    <w:jc w:val="left"/>
                    <w:jc w:val="center"/>
                  </w:pPr>
                  <w:r>
                    <w:t xml:space="preserve">1.0</w:t>
                  </w:r>
                </w:p>
              </w:tc>
            </w:tr>
            <w:tr>
              <w:tc>
                <w:tcPr/>
                <w:p>
                  <w:pPr>
                    <w:pStyle w:val="Compact"/>
                    <w:jc w:val="left"/>
                    <w:jc w:val="center"/>
                  </w:pPr>
                  <w:r>
                    <w:t xml:space="preserve">BP Amplification x100</w:t>
                  </w:r>
                </w:p>
              </w:tc>
              <w:tc>
                <w:tcPr/>
                <w:p>
                  <w:pPr>
                    <w:pStyle w:val="Compact"/>
                    <w:jc w:val="left"/>
                    <w:jc w:val="center"/>
                  </w:pPr>
                  <w:r>
                    <w:t xml:space="preserve">Pulse pressure</w:t>
                  </w:r>
                </w:p>
              </w:tc>
              <w:tc>
                <w:tcPr/>
                <w:p>
                  <w:pPr>
                    <w:pStyle w:val="Compact"/>
                    <w:jc w:val="left"/>
                    <w:jc w:val="center"/>
                  </w:pPr>
                  <w:r>
                    <w:t xml:space="preserve">-0.0</w:t>
                  </w:r>
                </w:p>
              </w:tc>
              <w:tc>
                <w:tcPr/>
                <w:p>
                  <w:pPr>
                    <w:pStyle w:val="Compact"/>
                    <w:jc w:val="left"/>
                    <w:jc w:val="center"/>
                  </w:pPr>
                  <w:r>
                    <w:t xml:space="preserve">0.6</w:t>
                  </w:r>
                </w:p>
              </w:tc>
              <w:tc>
                <w:tcPr/>
                <w:p>
                  <w:pPr>
                    <w:pStyle w:val="Compact"/>
                    <w:jc w:val="left"/>
                    <w:jc w:val="center"/>
                  </w:pPr>
                  <w:r>
                    <w:t xml:space="preserve">0.1</w:t>
                  </w:r>
                </w:p>
              </w:tc>
              <w:tc>
                <w:tcPr/>
                <w:p>
                  <w:pPr>
                    <w:pStyle w:val="Compact"/>
                    <w:jc w:val="left"/>
                    <w:jc w:val="center"/>
                  </w:pPr>
                  <w:r>
                    <w:t xml:space="preserve">5.3</w:t>
                  </w:r>
                </w:p>
              </w:tc>
              <w:tc>
                <w:tcPr/>
                <w:p>
                  <w:pPr>
                    <w:pStyle w:val="Compact"/>
                    <w:jc w:val="left"/>
                    <w:jc w:val="center"/>
                  </w:pPr>
                  <w:r>
                    <w:t xml:space="preserve">0.44</w:t>
                  </w:r>
                </w:p>
              </w:tc>
              <w:tc>
                <w:tcPr/>
                <w:p>
                  <w:pPr>
                    <w:pStyle w:val="Compact"/>
                    <w:jc w:val="left"/>
                    <w:jc w:val="center"/>
                  </w:pPr>
                  <w:r>
                    <w:t xml:space="preserve">4.5</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0.1</w:t>
                  </w:r>
                </w:p>
              </w:tc>
              <w:tc>
                <w:tcPr/>
                <w:p>
                  <w:pPr>
                    <w:pStyle w:val="Compact"/>
                    <w:jc w:val="left"/>
                    <w:jc w:val="center"/>
                  </w:pPr>
                  <w:r>
                    <w:t xml:space="preserve">0.2</w:t>
                  </w:r>
                </w:p>
              </w:tc>
              <w:tc>
                <w:tcPr/>
                <w:p>
                  <w:pPr>
                    <w:pStyle w:val="Compact"/>
                    <w:jc w:val="left"/>
                    <w:jc w:val="center"/>
                  </w:pPr>
                  <w:r>
                    <w:t xml:space="preserve">0.1</w:t>
                  </w:r>
                </w:p>
              </w:tc>
              <w:tc>
                <w:tcPr/>
                <w:p>
                  <w:pPr>
                    <w:pStyle w:val="Compact"/>
                    <w:jc w:val="left"/>
                    <w:jc w:val="center"/>
                  </w:pPr>
                  <w:r>
                    <w:t xml:space="preserve">10.0</w:t>
                  </w:r>
                </w:p>
              </w:tc>
              <w:tc>
                <w:tcPr/>
                <w:p>
                  <w:pPr>
                    <w:pStyle w:val="Compact"/>
                    <w:jc w:val="left"/>
                    <w:jc w:val="center"/>
                  </w:pPr>
                  <w:r>
                    <w:t xml:space="preserve">0.28</w:t>
                  </w:r>
                </w:p>
              </w:tc>
              <w:tc>
                <w:tcPr/>
                <w:p>
                  <w:pPr>
                    <w:pStyle w:val="Compact"/>
                    <w:jc w:val="left"/>
                    <w:jc w:val="center"/>
                  </w:pPr>
                  <w:r>
                    <w:t xml:space="preserve">1.2</w:t>
                  </w:r>
                </w:p>
              </w:tc>
            </w:tr>
            <w:tr>
              <w:tc>
                <w:tcPr>
                  <w:gridSpan w:val="8"/>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-7.5</w:t>
                  </w:r>
                </w:p>
              </w:tc>
              <w:tc>
                <w:tcPr/>
                <w:p>
                  <w:pPr>
                    <w:pStyle w:val="Compact"/>
                    <w:jc w:val="left"/>
                    <w:jc w:val="center"/>
                  </w:pPr>
                  <w:r>
                    <w:t xml:space="preserve">2.7</w:t>
                  </w:r>
                </w:p>
              </w:tc>
              <w:tc>
                <w:tcPr/>
                <w:p>
                  <w:pPr>
                    <w:pStyle w:val="Compact"/>
                    <w:jc w:val="left"/>
                    <w:jc w:val="center"/>
                  </w:pPr>
                  <w:r>
                    <w:t xml:space="preserve">-5.0</w:t>
                  </w:r>
                </w:p>
              </w:tc>
              <w:tc>
                <w:tcPr/>
                <w:p>
                  <w:pPr>
                    <w:pStyle w:val="Compact"/>
                    <w:jc w:val="left"/>
                    <w:jc w:val="center"/>
                  </w:pPr>
                  <w:r>
                    <w:t xml:space="preserve">47.0</w:t>
                  </w:r>
                </w:p>
              </w:tc>
              <w:tc>
                <w:tcPr/>
                <w:p>
                  <w:pPr>
                    <w:pStyle w:val="Compact"/>
                    <w:jc w:val="left"/>
                    <w:jc w:val="center"/>
                  </w:pPr>
                  <w:r>
                    <w:t xml:space="preserve">0.00</w:t>
                  </w:r>
                </w:p>
              </w:tc>
              <w:tc>
                <w:tcPr/>
                <w:p>
                  <w:pPr>
                    <w:pStyle w:val="Compact"/>
                    <w:jc w:val="left"/>
                    <w:jc w:val="center"/>
                  </w:pPr>
                  <w:r>
                    <w:t xml:space="preserve">1.4</w:t>
                  </w:r>
                </w:p>
              </w:tc>
            </w:tr>
            <w:tr>
              <w:tc>
                <w:tcPr/>
                <w:p>
                  <w:pPr>
                    <w:pStyle w:val="Compact"/>
                  </w:pPr>
                </w:p>
              </w:tc>
              <w:tc>
                <w:tcPr/>
                <w:p>
                  <w:pPr>
                    <w:pStyle w:val="Compact"/>
                    <w:jc w:val="left"/>
                    <w:jc w:val="center"/>
                  </w:pPr>
                  <w:r>
                    <w:t xml:space="preserve">Coughing</w:t>
                  </w:r>
                </w:p>
              </w:tc>
              <w:tc>
                <w:tcPr/>
                <w:p>
                  <w:pPr>
                    <w:pStyle w:val="Compact"/>
                    <w:jc w:val="left"/>
                    <w:jc w:val="center"/>
                  </w:pPr>
                  <w:r>
                    <w:t xml:space="preserve">-2.7</w:t>
                  </w:r>
                </w:p>
              </w:tc>
              <w:tc>
                <w:tcPr/>
                <w:p>
                  <w:pPr>
                    <w:pStyle w:val="Compact"/>
                    <w:jc w:val="left"/>
                    <w:jc w:val="center"/>
                  </w:pPr>
                  <w:r>
                    <w:t xml:space="preserve">2.2</w:t>
                  </w:r>
                </w:p>
              </w:tc>
              <w:tc>
                <w:tcPr/>
                <w:p>
                  <w:pPr>
                    <w:pStyle w:val="Compact"/>
                    <w:jc w:val="left"/>
                    <w:jc w:val="center"/>
                  </w:pPr>
                  <w:r>
                    <w:t xml:space="preserve">-2.0</w:t>
                  </w:r>
                </w:p>
              </w:tc>
              <w:tc>
                <w:tcPr/>
                <w:p>
                  <w:pPr>
                    <w:pStyle w:val="Compact"/>
                    <w:jc w:val="left"/>
                    <w:jc w:val="center"/>
                  </w:pPr>
                  <w:r>
                    <w:t xml:space="preserve">14.5</w:t>
                  </w:r>
                </w:p>
              </w:tc>
              <w:tc>
                <w:tcPr/>
                <w:p>
                  <w:pPr>
                    <w:pStyle w:val="Compact"/>
                    <w:jc w:val="left"/>
                    <w:jc w:val="center"/>
                  </w:pPr>
                  <w:r>
                    <w:t xml:space="preserve">0.21</w:t>
                  </w:r>
                </w:p>
              </w:tc>
              <w:tc>
                <w:tcPr/>
                <w:p>
                  <w:pPr>
                    <w:pStyle w:val="Compact"/>
                    <w:jc w:val="left"/>
                    <w:jc w:val="center"/>
                  </w:pPr>
                  <w:r>
                    <w:t xml:space="preserve">1.0</w:t>
                  </w:r>
                </w:p>
              </w:tc>
            </w:tr>
            <w:tr>
              <w:tc>
                <w:tcPr/>
                <w:p>
                  <w:pPr>
                    <w:pStyle w:val="Compact"/>
                  </w:pPr>
                </w:p>
              </w:tc>
              <w:tc>
                <w:tcPr/>
                <w:p>
                  <w:pPr>
                    <w:pStyle w:val="Compact"/>
                    <w:jc w:val="left"/>
                    <w:jc w:val="center"/>
                  </w:pPr>
                  <w:r>
                    <w:t xml:space="preserve">Phlegm</w:t>
                  </w:r>
                </w:p>
              </w:tc>
              <w:tc>
                <w:tcPr/>
                <w:p>
                  <w:pPr>
                    <w:pStyle w:val="Compact"/>
                    <w:jc w:val="left"/>
                    <w:jc w:val="center"/>
                  </w:pPr>
                  <w:r>
                    <w:t xml:space="preserve">-1.6</w:t>
                  </w:r>
                </w:p>
              </w:tc>
              <w:tc>
                <w:tcPr/>
                <w:p>
                  <w:pPr>
                    <w:pStyle w:val="Compact"/>
                    <w:jc w:val="left"/>
                    <w:jc w:val="center"/>
                  </w:pPr>
                  <w:r>
                    <w:t xml:space="preserve">2.0</w:t>
                  </w:r>
                </w:p>
              </w:tc>
              <w:tc>
                <w:tcPr/>
                <w:p>
                  <w:pPr>
                    <w:pStyle w:val="Compact"/>
                    <w:jc w:val="left"/>
                    <w:jc w:val="center"/>
                  </w:pPr>
                  <w:r>
                    <w:t xml:space="preserve">-3.0</w:t>
                  </w:r>
                </w:p>
              </w:tc>
              <w:tc>
                <w:tcPr/>
                <w:p>
                  <w:pPr>
                    <w:pStyle w:val="Compact"/>
                    <w:jc w:val="left"/>
                    <w:jc w:val="center"/>
                  </w:pPr>
                  <w:r>
                    <w:t xml:space="preserve">31.2</w:t>
                  </w:r>
                </w:p>
              </w:tc>
              <w:tc>
                <w:tcPr/>
                <w:p>
                  <w:pPr>
                    <w:pStyle w:val="Compact"/>
                    <w:jc w:val="left"/>
                    <w:jc w:val="center"/>
                  </w:pPr>
                  <w:r>
                    <w:t xml:space="preserve">0.10</w:t>
                  </w:r>
                </w:p>
              </w:tc>
              <w:tc>
                <w:tcPr/>
                <w:p>
                  <w:pPr>
                    <w:pStyle w:val="Compact"/>
                    <w:jc w:val="left"/>
                    <w:jc w:val="center"/>
                  </w:pPr>
                  <w:r>
                    <w:t xml:space="preserve">0.7</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1.0</w:t>
                  </w:r>
                </w:p>
              </w:tc>
              <w:tc>
                <w:tcPr/>
                <w:p>
                  <w:pPr>
                    <w:pStyle w:val="Compact"/>
                    <w:jc w:val="left"/>
                    <w:jc w:val="center"/>
                  </w:pPr>
                  <w:r>
                    <w:t xml:space="preserve">1.5</w:t>
                  </w:r>
                </w:p>
              </w:tc>
              <w:tc>
                <w:tcPr/>
                <w:p>
                  <w:pPr>
                    <w:pStyle w:val="Compact"/>
                    <w:jc w:val="left"/>
                    <w:jc w:val="center"/>
                  </w:pPr>
                  <w:r>
                    <w:t xml:space="preserve">-1.0</w:t>
                  </w:r>
                </w:p>
              </w:tc>
              <w:tc>
                <w:tcPr/>
                <w:p>
                  <w:pPr>
                    <w:pStyle w:val="Compact"/>
                    <w:jc w:val="left"/>
                    <w:jc w:val="center"/>
                  </w:pPr>
                  <w:r>
                    <w:t xml:space="preserve">10.4</w:t>
                  </w:r>
                </w:p>
              </w:tc>
              <w:tc>
                <w:tcPr/>
                <w:p>
                  <w:pPr>
                    <w:pStyle w:val="Compact"/>
                    <w:jc w:val="left"/>
                    <w:jc w:val="center"/>
                  </w:pPr>
                  <w:r>
                    <w:t xml:space="preserve">0.27</w:t>
                  </w:r>
                </w:p>
              </w:tc>
              <w:tc>
                <w:tcPr/>
                <w:p>
                  <w:pPr>
                    <w:pStyle w:val="Compact"/>
                    <w:jc w:val="left"/>
                    <w:jc w:val="center"/>
                  </w:pPr>
                  <w:r>
                    <w:t xml:space="preserve">1.2</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-3.4</w:t>
                  </w:r>
                </w:p>
              </w:tc>
              <w:tc>
                <w:tcPr/>
                <w:p>
                  <w:pPr>
                    <w:pStyle w:val="Compact"/>
                    <w:jc w:val="left"/>
                    <w:jc w:val="center"/>
                  </w:pPr>
                  <w:r>
                    <w:t xml:space="preserve">3.0</w:t>
                  </w:r>
                </w:p>
              </w:tc>
              <w:tc>
                <w:tcPr/>
                <w:p>
                  <w:pPr>
                    <w:pStyle w:val="Compact"/>
                    <w:jc w:val="left"/>
                    <w:jc w:val="center"/>
                  </w:pPr>
                  <w:r>
                    <w:t xml:space="preserve">-3.0</w:t>
                  </w:r>
                </w:p>
              </w:tc>
              <w:tc>
                <w:tcPr/>
                <w:p>
                  <w:pPr>
                    <w:pStyle w:val="Compact"/>
                    <w:jc w:val="left"/>
                    <w:jc w:val="center"/>
                  </w:pPr>
                  <w:r>
                    <w:t xml:space="preserve">17.4</w:t>
                  </w:r>
                </w:p>
              </w:tc>
              <w:tc>
                <w:tcPr/>
                <w:p>
                  <w:pPr>
                    <w:pStyle w:val="Compact"/>
                    <w:jc w:val="left"/>
                    <w:jc w:val="center"/>
                  </w:pPr>
                  <w:r>
                    <w:t xml:space="preserve">0.18</w:t>
                  </w:r>
                </w:p>
              </w:tc>
              <w:tc>
                <w:tcPr/>
                <w:p>
                  <w:pPr>
                    <w:pStyle w:val="Compact"/>
                    <w:jc w:val="left"/>
                    <w:jc w:val="center"/>
                  </w:pPr>
                  <w:r>
                    <w:t xml:space="preserve">0.9</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-3.4</w:t>
                  </w:r>
                </w:p>
              </w:tc>
              <w:tc>
                <w:tcPr/>
                <w:p>
                  <w:pPr>
                    <w:pStyle w:val="Compact"/>
                    <w:jc w:val="left"/>
                    <w:jc w:val="center"/>
                  </w:pPr>
                  <w:r>
                    <w:t xml:space="preserve">2.4</w:t>
                  </w:r>
                </w:p>
              </w:tc>
              <w:tc>
                <w:tcPr/>
                <w:p>
                  <w:pPr>
                    <w:pStyle w:val="Compact"/>
                    <w:jc w:val="left"/>
                    <w:jc w:val="center"/>
                  </w:pPr>
                  <w:r>
                    <w:t xml:space="preserve">-1.0</w:t>
                  </w:r>
                </w:p>
              </w:tc>
              <w:tc>
                <w:tcPr/>
                <w:p>
                  <w:pPr>
                    <w:pStyle w:val="Compact"/>
                    <w:jc w:val="left"/>
                    <w:jc w:val="center"/>
                  </w:pPr>
                  <w:r>
                    <w:t xml:space="preserve">7.0</w:t>
                  </w:r>
                </w:p>
              </w:tc>
              <w:tc>
                <w:tcPr/>
                <w:p>
                  <w:pPr>
                    <w:pStyle w:val="Compact"/>
                    <w:jc w:val="left"/>
                    <w:jc w:val="center"/>
                  </w:pPr>
                  <w:r>
                    <w:t xml:space="preserve">0.36</w:t>
                  </w:r>
                </w:p>
              </w:tc>
              <w:tc>
                <w:tcPr/>
                <w:p>
                  <w:pPr>
                    <w:pStyle w:val="Compact"/>
                    <w:jc w:val="left"/>
                    <w:jc w:val="center"/>
                  </w:pPr>
                  <w:r>
                    <w:t xml:space="preserve">1.8</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0.3</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6.8</w:t>
                  </w:r>
                </w:p>
              </w:tc>
              <w:tc>
                <w:tcPr/>
                <w:p>
                  <w:pPr>
                    <w:pStyle w:val="Compact"/>
                    <w:jc w:val="left"/>
                    <w:jc w:val="center"/>
                  </w:pPr>
                  <w:r>
                    <w:t xml:space="preserve">0.36</w:t>
                  </w:r>
                </w:p>
              </w:tc>
              <w:tc>
                <w:tcPr/>
                <w:p>
                  <w:pPr>
                    <w:pStyle w:val="Compact"/>
                    <w:jc w:val="left"/>
                    <w:jc w:val="center"/>
                  </w:pPr>
                  <w:r>
                    <w:t xml:space="preserve">1.9</w:t>
                  </w:r>
                </w:p>
              </w:tc>
            </w:tr>
            <w:tr>
              <w:tc>
                <w:tcPr>
                  <w:gridSpan w:val="8"/>
                </w:tcPr>
                <w:p>
                  <w:pPr>
                    <w:pStyle w:val="Compact"/>
                    <w:jc w:val="left"/>
                    <w:jc w:val="center"/>
                  </w:pPr>
                  <w:r>
                    <w:t xml:space="preserve">Inflammatory markers (%)</w:t>
                  </w:r>
                </w:p>
              </w:tc>
            </w:tr>
            <w:tr>
              <w:tc>
                <w:tcPr/>
                <w:p>
                  <w:pPr>
                    <w:pStyle w:val="Compact"/>
                    <w:jc w:val="left"/>
                    <w:jc w:val="center"/>
                  </w:pPr>
                  <w:r>
                    <w:t xml:space="preserve">Measured</w:t>
                  </w:r>
                </w:p>
              </w:tc>
              <w:tc>
                <w:tcPr/>
                <w:p>
                  <w:pPr>
                    <w:pStyle w:val="Compact"/>
                    <w:jc w:val="left"/>
                    <w:jc w:val="center"/>
                  </w:pPr>
                  <w:r>
                    <w:t xml:space="preserve">IL6 (pg/mL)</w:t>
                  </w:r>
                </w:p>
              </w:tc>
              <w:tc>
                <w:tcPr/>
                <w:p>
                  <w:pPr>
                    <w:pStyle w:val="Compact"/>
                    <w:jc w:val="left"/>
                    <w:jc w:val="center"/>
                  </w:pPr>
                  <w:r>
                    <w:t xml:space="preserve">0.8</w:t>
                  </w:r>
                </w:p>
              </w:tc>
              <w:tc>
                <w:tcPr/>
                <w:p>
                  <w:pPr>
                    <w:pStyle w:val="Compact"/>
                    <w:jc w:val="left"/>
                    <w:jc w:val="center"/>
                  </w:pPr>
                  <w:r>
                    <w:t xml:space="preserve">0.6</w:t>
                  </w:r>
                </w:p>
              </w:tc>
              <w:tc>
                <w:tcPr/>
                <w:p>
                  <w:pPr>
                    <w:pStyle w:val="Compact"/>
                    <w:jc w:val="left"/>
                    <w:jc w:val="center"/>
                  </w:pPr>
                  <w:r>
                    <w:t xml:space="preserve">-0.2</w:t>
                  </w:r>
                </w:p>
              </w:tc>
              <w:tc>
                <w:tcPr/>
                <w:p>
                  <w:pPr>
                    <w:pStyle w:val="Compact"/>
                    <w:jc w:val="left"/>
                    <w:jc w:val="center"/>
                  </w:pPr>
                  <w:r>
                    <w:t xml:space="preserve">6.0</w:t>
                  </w:r>
                </w:p>
              </w:tc>
              <w:tc>
                <w:tcPr/>
                <w:p>
                  <w:pPr>
                    <w:pStyle w:val="Compact"/>
                    <w:jc w:val="left"/>
                    <w:jc w:val="center"/>
                  </w:pPr>
                  <w:r>
                    <w:t xml:space="preserve">0.39</w:t>
                  </w:r>
                </w:p>
              </w:tc>
              <w:tc>
                <w:tcPr/>
                <w:p>
                  <w:pPr>
                    <w:pStyle w:val="Compact"/>
                    <w:jc w:val="left"/>
                    <w:jc w:val="center"/>
                  </w:pPr>
                  <w:r>
                    <w:t xml:space="preserve">2.5</w:t>
                  </w:r>
                </w:p>
              </w:tc>
            </w:tr>
            <w:tr>
              <w:tc>
                <w:tcPr/>
                <w:p>
                  <w:pPr>
                    <w:pStyle w:val="Compact"/>
                  </w:pPr>
                </w:p>
              </w:tc>
              <w:tc>
                <w:tcPr/>
                <w:p>
                  <w:pPr>
                    <w:pStyle w:val="Compact"/>
                    <w:jc w:val="left"/>
                    <w:jc w:val="center"/>
                  </w:pPr>
                  <w:r>
                    <w:t xml:space="preserve">TNF-alpha (pg/mL)</w:t>
                  </w:r>
                </w:p>
              </w:tc>
              <w:tc>
                <w:tcPr/>
                <w:p>
                  <w:pPr>
                    <w:pStyle w:val="Compact"/>
                    <w:jc w:val="left"/>
                    <w:jc w:val="center"/>
                  </w:pPr>
                  <w:r>
                    <w:t xml:space="preserve">0.8</w:t>
                  </w:r>
                </w:p>
              </w:tc>
              <w:tc>
                <w:tcPr/>
                <w:p>
                  <w:pPr>
                    <w:pStyle w:val="Compact"/>
                    <w:jc w:val="left"/>
                    <w:jc w:val="center"/>
                  </w:pPr>
                  <w:r>
                    <w:t xml:space="preserve">0.5</w:t>
                  </w:r>
                </w:p>
              </w:tc>
              <w:tc>
                <w:tcPr/>
                <w:p>
                  <w:pPr>
                    <w:pStyle w:val="Compact"/>
                    <w:jc w:val="left"/>
                    <w:jc w:val="center"/>
                  </w:pPr>
                  <w:r>
                    <w:t xml:space="preserve">-0.4</w:t>
                  </w:r>
                </w:p>
              </w:tc>
              <w:tc>
                <w:tcPr/>
                <w:p>
                  <w:pPr>
                    <w:pStyle w:val="Compact"/>
                    <w:jc w:val="left"/>
                    <w:jc w:val="center"/>
                  </w:pPr>
                  <w:r>
                    <w:t xml:space="preserve">15.0</w:t>
                  </w:r>
                </w:p>
              </w:tc>
              <w:tc>
                <w:tcPr/>
                <w:p>
                  <w:pPr>
                    <w:pStyle w:val="Compact"/>
                    <w:jc w:val="left"/>
                    <w:jc w:val="center"/>
                  </w:pPr>
                  <w:r>
                    <w:t xml:space="preserve">0.21</w:t>
                  </w:r>
                </w:p>
              </w:tc>
              <w:tc>
                <w:tcPr/>
                <w:p>
                  <w:pPr>
                    <w:pStyle w:val="Compact"/>
                    <w:jc w:val="left"/>
                    <w:jc w:val="center"/>
                  </w:pPr>
                  <w:r>
                    <w:t xml:space="preserve">0.9</w:t>
                  </w:r>
                </w:p>
              </w:tc>
            </w:tr>
            <w:tr>
              <w:tc>
                <w:tcPr/>
                <w:p>
                  <w:pPr>
                    <w:pStyle w:val="Compact"/>
                  </w:pPr>
                </w:p>
              </w:tc>
              <w:tc>
                <w:tcPr/>
                <w:p>
                  <w:pPr>
                    <w:pStyle w:val="Compact"/>
                    <w:jc w:val="left"/>
                    <w:jc w:val="center"/>
                  </w:pPr>
                  <w:r>
                    <w:t xml:space="preserve">CRP (mg/L)</w:t>
                  </w:r>
                </w:p>
              </w:tc>
              <w:tc>
                <w:tcPr/>
                <w:p>
                  <w:pPr>
                    <w:pStyle w:val="Compact"/>
                    <w:jc w:val="left"/>
                    <w:jc w:val="center"/>
                  </w:pPr>
                  <w:r>
                    <w:t xml:space="preserve">0.1</w:t>
                  </w:r>
                </w:p>
              </w:tc>
              <w:tc>
                <w:tcPr/>
                <w:p>
                  <w:pPr>
                    <w:pStyle w:val="Compact"/>
                    <w:jc w:val="left"/>
                    <w:jc w:val="center"/>
                  </w:pPr>
                  <w:r>
                    <w:t xml:space="preserve">0.3</w:t>
                  </w:r>
                </w:p>
              </w:tc>
              <w:tc>
                <w:tcPr/>
                <w:p>
                  <w:pPr>
                    <w:pStyle w:val="Compact"/>
                    <w:jc w:val="left"/>
                    <w:jc w:val="center"/>
                  </w:pPr>
                  <w:r>
                    <w:t xml:space="preserve">-0.1</w:t>
                  </w:r>
                </w:p>
              </w:tc>
              <w:tc>
                <w:tcPr/>
                <w:p>
                  <w:pPr>
                    <w:pStyle w:val="Compact"/>
                    <w:jc w:val="left"/>
                    <w:jc w:val="center"/>
                  </w:pPr>
                  <w:r>
                    <w:t xml:space="preserve">6.5</w:t>
                  </w:r>
                </w:p>
              </w:tc>
              <w:tc>
                <w:tcPr/>
                <w:p>
                  <w:pPr>
                    <w:pStyle w:val="Compact"/>
                    <w:jc w:val="left"/>
                    <w:jc w:val="center"/>
                  </w:pPr>
                  <w:r>
                    <w:t xml:space="preserve">0.37</w:t>
                  </w:r>
                </w:p>
              </w:tc>
              <w:tc>
                <w:tcPr/>
                <w:p>
                  <w:pPr>
                    <w:pStyle w:val="Compact"/>
                    <w:jc w:val="left"/>
                    <w:jc w:val="center"/>
                  </w:pPr>
                  <w:r>
                    <w:t xml:space="preserve">2.1</w:t>
                  </w:r>
                </w:p>
              </w:tc>
            </w:tr>
            <w:tr>
              <w:tc>
                <w:tcPr/>
                <w:p>
                  <w:pPr>
                    <w:pStyle w:val="Compact"/>
                  </w:pPr>
                </w:p>
              </w:tc>
              <w:tc>
                <w:tcPr/>
                <w:p>
                  <w:pPr>
                    <w:pStyle w:val="Compact"/>
                    <w:jc w:val="left"/>
                    <w:jc w:val="center"/>
                  </w:pPr>
                  <w:r>
                    <w:t xml:space="preserve">MDA (µM)</w:t>
                  </w:r>
                </w:p>
              </w:tc>
              <w:tc>
                <w:tcPr/>
                <w:p>
                  <w:pPr>
                    <w:pStyle w:val="Compact"/>
                    <w:jc w:val="left"/>
                    <w:jc w:val="center"/>
                  </w:pPr>
                  <w:r>
                    <w:t xml:space="preserve">0.2</w:t>
                  </w:r>
                </w:p>
              </w:tc>
              <w:tc>
                <w:tcPr/>
                <w:p>
                  <w:pPr>
                    <w:pStyle w:val="Compact"/>
                    <w:jc w:val="left"/>
                    <w:jc w:val="center"/>
                  </w:pPr>
                  <w:r>
                    <w:t xml:space="preserve">0.2</w:t>
                  </w:r>
                </w:p>
              </w:tc>
              <w:tc>
                <w:tcPr/>
                <w:p>
                  <w:pPr>
                    <w:pStyle w:val="Compact"/>
                    <w:jc w:val="left"/>
                    <w:jc w:val="center"/>
                  </w:pPr>
                  <w:r>
                    <w:t xml:space="preserve">-0.2</w:t>
                  </w:r>
                </w:p>
              </w:tc>
              <w:tc>
                <w:tcPr/>
                <w:p>
                  <w:pPr>
                    <w:pStyle w:val="Compact"/>
                    <w:jc w:val="left"/>
                    <w:jc w:val="center"/>
                  </w:pPr>
                  <w:r>
                    <w:t xml:space="preserve">13.2</w:t>
                  </w:r>
                </w:p>
              </w:tc>
              <w:tc>
                <w:tcPr/>
                <w:p>
                  <w:pPr>
                    <w:pStyle w:val="Compact"/>
                    <w:jc w:val="left"/>
                    <w:jc w:val="center"/>
                  </w:pPr>
                  <w:r>
                    <w:t xml:space="preserve">0.23</w:t>
                  </w:r>
                </w:p>
              </w:tc>
              <w:tc>
                <w:tcPr/>
                <w:p>
                  <w:pPr>
                    <w:pStyle w:val="Compact"/>
                    <w:jc w:val="left"/>
                    <w:jc w:val="center"/>
                  </w:pPr>
                  <w:r>
                    <w:t xml:space="preserve">1.0</w:t>
                  </w:r>
                </w:p>
              </w:tc>
            </w:tr>
            <w:tr>
              <w:tc>
                <w:tcPr>
                  <w:gridSpan w:val="8"/>
                </w:tcPr>
                <w:p>
                  <w:pPr>
                    <w:pStyle w:val="Compact"/>
                    <w:jc w:val="left"/>
                    <w:jc w:val="center"/>
                  </w:pPr>
                  <w:r>
                    <w:t xml:space="preserve">Note: BP = Blood Pressure, pp = percentage points, ppb = parts per billion, SE = Standard Error</w:t>
                  </w:r>
                </w:p>
              </w:tc>
            </w:tr>
            <w:tr>
              <w:tc>
                <w:tcPr>
                  <w:gridSpan w:val="8"/>
                </w:tcPr>
                <w:p>
                  <w:pPr>
                    <w:pStyle w:val="Compact"/>
                    <w:jc w:val="left"/>
                    <w:jc w:val="center"/>
                  </w:pPr>
                  <w:r>
                    <w:rPr>
                      <w:vertAlign w:val="superscript"/>
                    </w:rPr>
                    <w:t xml:space="preserve">a</w:t>
                  </w:r>
                  <w:r>
                    <w:t xml:space="preserve"> </w:t>
                  </w:r>
                  <w:r>
                    <w:t xml:space="preserve">Assuming the true effect size and our study design and precision, the probability that an observed</w:t>
                  </w:r>
                  <w:r>
                    <w:t xml:space="preserve"> </w:t>
                  </w:r>
                  <w:r>
                    <w:t xml:space="preserve">estimate from a replication will have the wrong sign.</w:t>
                  </w:r>
                </w:p>
              </w:tc>
            </w:tr>
            <w:tr>
              <w:tc>
                <w:tcPr>
                  <w:gridSpan w:val="8"/>
                </w:tcPr>
                <w:p>
                  <w:pPr>
                    <w:pStyle w:val="Compact"/>
                    <w:jc w:val="left"/>
                    <w:jc w:val="center"/>
                  </w:pPr>
                  <w:r>
                    <w:rPr>
                      <w:vertAlign w:val="superscript"/>
                    </w:rPr>
                    <w:t xml:space="preserve">b</w:t>
                  </w:r>
                  <w:r>
                    <w:t xml:space="preserve"> </w:t>
                  </w:r>
                  <w:r>
                    <w:t xml:space="preserve">Assuming the true effect size and our study design and precision, the ratio by which an observed</w:t>
                  </w:r>
                  <w:r>
                    <w:t xml:space="preserve"> </w:t>
                  </w:r>
                  <w:r>
                    <w:t xml:space="preserve">estimate from a replication will exaggerate the true effect.</w:t>
                  </w:r>
                </w:p>
              </w:tc>
            </w:tr>
          </w:tbl>
          <w:bookmarkEnd w:id="541"/>
          <w:p/>
        </w:tc>
      </w:tr>
    </w:tbl>
    <w:p>
      <w:r>
        <w:br w:type="page"/>
      </w:r>
    </w:p>
    <w:bookmarkEnd w:id="542"/>
    <w:bookmarkStart w:id="547" w:name="blood-pressure-2"/>
    <w:p>
      <w:pPr>
        <w:pStyle w:val="Heading3"/>
      </w:pPr>
      <w:r>
        <w:t xml:space="preserve">12.16.2 Blood pressure</w:t>
      </w:r>
    </w:p>
    <w:p>
      <w:pPr>
        <w:pStyle w:val="FirstParagraph"/>
      </w:pPr>
      <w:hyperlink w:anchor="fig-rd-bp">
        <w:r>
          <w:rPr>
            <w:rStyle w:val="Hyperlink"/>
          </w:rPr>
          <w:t xml:space="preserve">Figure 26</w:t>
        </w:r>
      </w:hyperlink>
      <w:r>
        <w:t xml:space="preserve"> </w:t>
      </w:r>
      <w:r>
        <w:t xml:space="preserve">show the range of estimates for power, sign-bias, and effect exaggeration for several hypothetical effect sizes for the impact of the program on blood pressure, conditional on our study design and sample size (standard error of 1 mmHg).</w:t>
      </w:r>
    </w:p>
    <w:tbl>
      <w:tblPr>
        <w:tblStyle w:val="Table"/>
        <w:tblW w:type="pct" w:w="5000"/>
        <w:tblLayout w:type="fixed"/>
        <w:tblLook w:firstRow="0" w:lastRow="0" w:firstColumn="0" w:lastColumn="0" w:noHBand="0" w:noVBand="0" w:val="0000"/>
      </w:tblPr>
      <w:tblGrid>
        <w:gridCol w:w="7920"/>
      </w:tblGrid>
      <w:tr>
        <w:tc>
          <w:tcPr/>
          <w:bookmarkStart w:id="546" w:name="fig-rd-bp"/>
          <w:p>
            <w:pPr>
              <w:jc w:val="center"/>
            </w:pPr>
            <w:pPr>
              <w:jc w:val="start"/>
              <w:spacing w:before="200"/>
              <w:pStyle w:val="ImageCaption"/>
            </w:pPr>
            <w:r>
              <w:t xml:space="preserve">Figure 26: Power, sign-bias, and exaggeration ratios for various hypothetical effects of the policy on blood pressure, given our study design.</w:t>
            </w:r>
          </w:p>
          <w:p>
            <w:pPr>
              <w:pStyle w:val="Compact"/>
              <w:jc w:val="center"/>
            </w:pPr>
            <w:r>
              <w:drawing>
                <wp:inline>
                  <wp:extent cx="4267200" cy="4267200"/>
                  <wp:effectExtent b="0" l="0" r="0" t="0"/>
                  <wp:docPr descr="" title="" id="544" name="Picture"/>
                  <a:graphic>
                    <a:graphicData uri="http://schemas.openxmlformats.org/drawingml/2006/picture">
                      <pic:pic>
                        <pic:nvPicPr>
                          <pic:cNvPr descr="images/rd-plot.png" id="545" name="Picture"/>
                          <pic:cNvPicPr>
                            <a:picLocks noChangeArrowheads="1" noChangeAspect="1"/>
                          </pic:cNvPicPr>
                        </pic:nvPicPr>
                        <pic:blipFill>
                          <a:blip r:embed="rId543"/>
                          <a:stretch>
                            <a:fillRect/>
                          </a:stretch>
                        </pic:blipFill>
                        <pic:spPr bwMode="auto">
                          <a:xfrm>
                            <a:off x="0" y="0"/>
                            <a:ext cx="4267200" cy="4267200"/>
                          </a:xfrm>
                          <a:prstGeom prst="rect">
                            <a:avLst/>
                          </a:prstGeom>
                          <a:noFill/>
                          <a:ln w="9525">
                            <a:noFill/>
                            <a:headEnd/>
                            <a:tailEnd/>
                          </a:ln>
                        </pic:spPr>
                      </pic:pic>
                    </a:graphicData>
                  </a:graphic>
                </wp:inline>
              </w:drawing>
            </w:r>
          </w:p>
          <w:bookmarkEnd w:id="546"/>
        </w:tc>
      </w:tr>
    </w:tbl>
    <w:p>
      <w:r>
        <w:br w:type="page"/>
      </w:r>
    </w:p>
    <w:bookmarkEnd w:id="547"/>
    <w:bookmarkEnd w:id="548"/>
    <w:bookmarkEnd w:id="549"/>
    <w:bookmarkStart w:id="550" w:name="abbreviations-and-other-terms"/>
    <w:p>
      <w:pPr>
        <w:pStyle w:val="Heading1"/>
      </w:pPr>
      <w:r>
        <w:t xml:space="preserve">Abbreviations and other terms</w:t>
      </w:r>
    </w:p>
    <w:tbl>
      <w:tblPr>
        <w:tblStyle w:val="Table"/>
        <w:tblW w:type="pct" w:w="5000"/>
        <w:tblLayout w:type="fixed"/>
        <w:tblLook w:firstRow="0" w:lastRow="0" w:firstColumn="0" w:lastColumn="0" w:noHBand="0" w:noVBand="0" w:val="0000"/>
      </w:tblPr>
      <w:tblGrid>
        <w:gridCol w:w="1980"/>
        <w:gridCol w:w="5940"/>
      </w:tblGrid>
      <w:tr>
        <w:tc>
          <w:tcPr/>
          <w:p>
            <w:pPr>
              <w:pStyle w:val="Compact"/>
              <w:jc w:val="left"/>
            </w:pPr>
            <w:r>
              <w:t xml:space="preserve">ANMB</w:t>
            </w:r>
          </w:p>
        </w:tc>
        <w:tc>
          <w:tcPr/>
          <w:p>
            <w:pPr>
              <w:pStyle w:val="Compact"/>
              <w:jc w:val="left"/>
            </w:pPr>
            <w:r>
              <w:t xml:space="preserve">Absolute Normalized Mean Bias</w:t>
            </w:r>
          </w:p>
        </w:tc>
      </w:tr>
      <w:tr>
        <w:tc>
          <w:tcPr/>
          <w:p>
            <w:pPr>
              <w:pStyle w:val="Compact"/>
              <w:jc w:val="left"/>
            </w:pPr>
            <w:r>
              <w:t xml:space="preserve">ATT</w:t>
            </w:r>
          </w:p>
        </w:tc>
        <w:tc>
          <w:tcPr/>
          <w:p>
            <w:pPr>
              <w:pStyle w:val="Compact"/>
              <w:jc w:val="left"/>
            </w:pPr>
            <w:r>
              <w:t xml:space="preserve">Average Treatment Effect on the Treated</w:t>
            </w:r>
          </w:p>
        </w:tc>
      </w:tr>
      <w:tr>
        <w:tc>
          <w:tcPr/>
          <w:p>
            <w:pPr>
              <w:pStyle w:val="Compact"/>
              <w:jc w:val="left"/>
            </w:pPr>
            <w:r>
              <w:t xml:space="preserve">BAM</w:t>
            </w:r>
          </w:p>
        </w:tc>
        <w:tc>
          <w:tcPr/>
          <w:p>
            <w:pPr>
              <w:pStyle w:val="Compact"/>
              <w:jc w:val="left"/>
            </w:pPr>
            <w:r>
              <w:t xml:space="preserve">Beta Attenuation Monitor</w:t>
            </w:r>
          </w:p>
        </w:tc>
      </w:tr>
      <w:tr>
        <w:tc>
          <w:tcPr/>
          <w:p>
            <w:pPr>
              <w:pStyle w:val="Compact"/>
              <w:jc w:val="left"/>
            </w:pPr>
            <w:r>
              <w:t xml:space="preserve">BC</w:t>
            </w:r>
          </w:p>
        </w:tc>
        <w:tc>
          <w:tcPr/>
          <w:p>
            <w:pPr>
              <w:pStyle w:val="Compact"/>
              <w:jc w:val="left"/>
            </w:pPr>
            <w:r>
              <w:t xml:space="preserve">Black carbon</w:t>
            </w:r>
          </w:p>
        </w:tc>
      </w:tr>
      <w:tr>
        <w:tc>
          <w:tcPr/>
          <w:p>
            <w:pPr>
              <w:pStyle w:val="Compact"/>
              <w:jc w:val="left"/>
            </w:pPr>
            <w:r>
              <w:t xml:space="preserve">BP</w:t>
            </w:r>
          </w:p>
        </w:tc>
        <w:tc>
          <w:tcPr/>
          <w:p>
            <w:pPr>
              <w:pStyle w:val="Compact"/>
              <w:jc w:val="left"/>
            </w:pPr>
            <w:r>
              <w:t xml:space="preserve">Blood pressure</w:t>
            </w:r>
          </w:p>
        </w:tc>
      </w:tr>
      <w:tr>
        <w:tc>
          <w:tcPr/>
          <w:p>
            <w:pPr>
              <w:pStyle w:val="Compact"/>
              <w:jc w:val="left"/>
            </w:pPr>
            <w:r>
              <w:t xml:space="preserve">CI</w:t>
            </w:r>
          </w:p>
        </w:tc>
        <w:tc>
          <w:tcPr/>
          <w:p>
            <w:pPr>
              <w:pStyle w:val="Compact"/>
              <w:jc w:val="left"/>
            </w:pPr>
            <w:r>
              <w:t xml:space="preserve">Confidence Interval</w:t>
            </w:r>
          </w:p>
        </w:tc>
      </w:tr>
      <w:tr>
        <w:tc>
          <w:tcPr/>
          <w:p>
            <w:pPr>
              <w:pStyle w:val="Compact"/>
              <w:jc w:val="left"/>
            </w:pPr>
            <w:r>
              <w:t xml:space="preserve">CIE</w:t>
            </w:r>
          </w:p>
        </w:tc>
        <w:tc>
          <w:tcPr/>
          <w:p>
            <w:pPr>
              <w:pStyle w:val="Compact"/>
              <w:jc w:val="left"/>
            </w:pPr>
            <w:r>
              <w:t xml:space="preserve">International Commission on Illumination</w:t>
            </w:r>
          </w:p>
        </w:tc>
      </w:tr>
      <w:tr>
        <w:tc>
          <w:tcPr/>
          <w:p>
            <w:pPr>
              <w:pStyle w:val="Compact"/>
              <w:jc w:val="left"/>
            </w:pPr>
            <w:r>
              <w:t xml:space="preserve">CHP</w:t>
            </w:r>
          </w:p>
        </w:tc>
        <w:tc>
          <w:tcPr/>
          <w:p>
            <w:pPr>
              <w:pStyle w:val="Compact"/>
              <w:jc w:val="left"/>
            </w:pPr>
            <w:r>
              <w:t xml:space="preserve">Clean Heating Policy</w:t>
            </w:r>
          </w:p>
        </w:tc>
      </w:tr>
      <w:tr>
        <w:tc>
          <w:tcPr/>
          <w:p>
            <w:pPr>
              <w:pStyle w:val="Compact"/>
              <w:jc w:val="left"/>
            </w:pPr>
            <w:r>
              <w:t xml:space="preserve">cDBP</w:t>
            </w:r>
          </w:p>
        </w:tc>
        <w:tc>
          <w:tcPr/>
          <w:p>
            <w:pPr>
              <w:pStyle w:val="Compact"/>
              <w:jc w:val="left"/>
            </w:pPr>
            <w:r>
              <w:t xml:space="preserve">Central diastolic blood pressure</w:t>
            </w:r>
          </w:p>
        </w:tc>
      </w:tr>
      <w:tr>
        <w:tc>
          <w:tcPr/>
          <w:p>
            <w:pPr>
              <w:pStyle w:val="Compact"/>
              <w:jc w:val="left"/>
            </w:pPr>
            <w:r>
              <w:t xml:space="preserve">CRP</w:t>
            </w:r>
          </w:p>
        </w:tc>
        <w:tc>
          <w:tcPr/>
          <w:p>
            <w:pPr>
              <w:pStyle w:val="Compact"/>
              <w:jc w:val="left"/>
            </w:pPr>
            <w:r>
              <w:t xml:space="preserve">C-reactive protein</w:t>
            </w:r>
          </w:p>
        </w:tc>
      </w:tr>
      <w:tr>
        <w:tc>
          <w:tcPr/>
          <w:p>
            <w:pPr>
              <w:pStyle w:val="Compact"/>
              <w:jc w:val="left"/>
            </w:pPr>
            <w:r>
              <w:t xml:space="preserve">cSBP</w:t>
            </w:r>
          </w:p>
        </w:tc>
        <w:tc>
          <w:tcPr/>
          <w:p>
            <w:pPr>
              <w:pStyle w:val="Compact"/>
              <w:jc w:val="left"/>
            </w:pPr>
            <w:r>
              <w:t xml:space="preserve">Central systolic blood pressure</w:t>
            </w:r>
          </w:p>
        </w:tc>
      </w:tr>
      <w:tr>
        <w:tc>
          <w:tcPr/>
          <w:p>
            <w:pPr>
              <w:pStyle w:val="Compact"/>
              <w:jc w:val="left"/>
            </w:pPr>
            <w:r>
              <w:t xml:space="preserve">DAG</w:t>
            </w:r>
          </w:p>
        </w:tc>
        <w:tc>
          <w:tcPr/>
          <w:p>
            <w:pPr>
              <w:pStyle w:val="Compact"/>
              <w:jc w:val="left"/>
            </w:pPr>
            <w:r>
              <w:t xml:space="preserve">Directed acyclic graph</w:t>
            </w:r>
          </w:p>
        </w:tc>
      </w:tr>
      <w:tr>
        <w:tc>
          <w:tcPr/>
          <w:p>
            <w:pPr>
              <w:pStyle w:val="Compact"/>
              <w:jc w:val="left"/>
            </w:pPr>
            <w:r>
              <w:t xml:space="preserve">DiD</w:t>
            </w:r>
          </w:p>
        </w:tc>
        <w:tc>
          <w:tcPr/>
          <w:p>
            <w:pPr>
              <w:pStyle w:val="Compact"/>
              <w:jc w:val="left"/>
            </w:pPr>
            <w:r>
              <w:t xml:space="preserve">Difference-in-Differences</w:t>
            </w:r>
          </w:p>
        </w:tc>
      </w:tr>
      <w:tr>
        <w:tc>
          <w:tcPr/>
          <w:p>
            <w:pPr>
              <w:pStyle w:val="Compact"/>
              <w:jc w:val="left"/>
            </w:pPr>
            <w:r>
              <w:t xml:space="preserve">DISP</w:t>
            </w:r>
          </w:p>
        </w:tc>
        <w:tc>
          <w:tcPr/>
          <w:p>
            <w:pPr>
              <w:pStyle w:val="Compact"/>
              <w:jc w:val="left"/>
            </w:pPr>
            <w:r>
              <w:t xml:space="preserve">Displacement of Factor Elements</w:t>
            </w:r>
          </w:p>
        </w:tc>
      </w:tr>
      <w:tr>
        <w:tc>
          <w:tcPr/>
          <w:p>
            <w:pPr>
              <w:pStyle w:val="Compact"/>
              <w:jc w:val="left"/>
            </w:pPr>
            <w:r>
              <w:t xml:space="preserve">EC</w:t>
            </w:r>
          </w:p>
        </w:tc>
        <w:tc>
          <w:tcPr/>
          <w:p>
            <w:pPr>
              <w:pStyle w:val="Compact"/>
              <w:jc w:val="left"/>
            </w:pPr>
            <w:r>
              <w:t xml:space="preserve">Elemental carbon</w:t>
            </w:r>
          </w:p>
        </w:tc>
      </w:tr>
      <w:tr>
        <w:tc>
          <w:tcPr/>
          <w:p>
            <w:pPr>
              <w:pStyle w:val="Compact"/>
              <w:jc w:val="left"/>
            </w:pPr>
            <w:r>
              <w:t xml:space="preserve">EDXRF</w:t>
            </w:r>
          </w:p>
        </w:tc>
        <w:tc>
          <w:tcPr/>
          <w:p>
            <w:pPr>
              <w:pStyle w:val="Compact"/>
              <w:jc w:val="left"/>
            </w:pPr>
            <w:r>
              <w:t xml:space="preserve">Evo energy-dispersive X-ray fluorescence</w:t>
            </w:r>
          </w:p>
        </w:tc>
      </w:tr>
      <w:tr>
        <w:tc>
          <w:tcPr/>
          <w:p>
            <w:pPr>
              <w:pStyle w:val="Compact"/>
              <w:jc w:val="left"/>
            </w:pPr>
            <w:r>
              <w:t xml:space="preserve">ETWFE</w:t>
            </w:r>
          </w:p>
        </w:tc>
        <w:tc>
          <w:tcPr/>
          <w:p>
            <w:pPr>
              <w:pStyle w:val="Compact"/>
              <w:jc w:val="left"/>
            </w:pPr>
            <w:r>
              <w:t xml:space="preserve">Extended Two-Way Fixed Effects</w:t>
            </w:r>
          </w:p>
        </w:tc>
      </w:tr>
      <w:tr>
        <w:tc>
          <w:tcPr/>
          <w:p>
            <w:pPr>
              <w:pStyle w:val="Compact"/>
              <w:jc w:val="left"/>
            </w:pPr>
            <w:r>
              <w:t xml:space="preserve">FEM</w:t>
            </w:r>
          </w:p>
        </w:tc>
        <w:tc>
          <w:tcPr/>
          <w:p>
            <w:pPr>
              <w:pStyle w:val="Compact"/>
              <w:jc w:val="left"/>
            </w:pPr>
            <w:r>
              <w:t xml:space="preserve">Federal equivalent method</w:t>
            </w:r>
          </w:p>
        </w:tc>
      </w:tr>
      <w:tr>
        <w:tc>
          <w:tcPr/>
          <w:p>
            <w:pPr>
              <w:pStyle w:val="Compact"/>
              <w:jc w:val="left"/>
            </w:pPr>
            <w:r>
              <w:t xml:space="preserve">FID</w:t>
            </w:r>
          </w:p>
        </w:tc>
        <w:tc>
          <w:tcPr/>
          <w:p>
            <w:pPr>
              <w:pStyle w:val="Compact"/>
              <w:jc w:val="left"/>
            </w:pPr>
            <w:r>
              <w:t xml:space="preserve">Flame ionization detector</w:t>
            </w:r>
          </w:p>
        </w:tc>
      </w:tr>
      <w:tr>
        <w:tc>
          <w:tcPr/>
          <w:p>
            <w:pPr>
              <w:pStyle w:val="Compact"/>
              <w:jc w:val="left"/>
            </w:pPr>
            <w:r>
              <w:t xml:space="preserve">FeNO</w:t>
            </w:r>
          </w:p>
        </w:tc>
        <w:tc>
          <w:tcPr/>
          <w:p>
            <w:pPr>
              <w:pStyle w:val="Compact"/>
              <w:jc w:val="left"/>
            </w:pPr>
            <w:r>
              <w:t xml:space="preserve">Fractional exhaled nitric oxide</w:t>
            </w:r>
          </w:p>
        </w:tc>
      </w:tr>
      <w:tr>
        <w:tc>
          <w:tcPr/>
          <w:p>
            <w:pPr>
              <w:pStyle w:val="Compact"/>
              <w:jc w:val="left"/>
            </w:pPr>
            <w:r>
              <w:t xml:space="preserve">HAPIN</w:t>
            </w:r>
          </w:p>
        </w:tc>
        <w:tc>
          <w:tcPr/>
          <w:p>
            <w:pPr>
              <w:pStyle w:val="Compact"/>
              <w:jc w:val="left"/>
            </w:pPr>
            <w:r>
              <w:t xml:space="preserve">Household Air Pollution Intervention Network</w:t>
            </w:r>
          </w:p>
        </w:tc>
      </w:tr>
      <w:tr>
        <w:tc>
          <w:tcPr/>
          <w:p>
            <w:pPr>
              <w:pStyle w:val="Compact"/>
              <w:jc w:val="left"/>
            </w:pPr>
            <w:r>
              <w:t xml:space="preserve">HPLC</w:t>
            </w:r>
          </w:p>
        </w:tc>
        <w:tc>
          <w:tcPr/>
          <w:p>
            <w:pPr>
              <w:pStyle w:val="Compact"/>
              <w:jc w:val="left"/>
            </w:pPr>
            <w:r>
              <w:t xml:space="preserve">High-performance liquid chromatography</w:t>
            </w:r>
          </w:p>
        </w:tc>
      </w:tr>
      <w:tr>
        <w:tc>
          <w:tcPr/>
          <w:p>
            <w:pPr>
              <w:pStyle w:val="Compact"/>
              <w:jc w:val="left"/>
            </w:pPr>
            <w:r>
              <w:t xml:space="preserve">IL-6</w:t>
            </w:r>
          </w:p>
        </w:tc>
        <w:tc>
          <w:tcPr/>
          <w:p>
            <w:pPr>
              <w:pStyle w:val="Compact"/>
              <w:jc w:val="left"/>
            </w:pPr>
            <w:r>
              <w:t xml:space="preserve">Interleukin-6</w:t>
            </w:r>
          </w:p>
        </w:tc>
      </w:tr>
      <w:tr>
        <w:tc>
          <w:tcPr/>
          <w:p>
            <w:pPr>
              <w:pStyle w:val="Compact"/>
              <w:jc w:val="left"/>
            </w:pPr>
            <w:r>
              <w:t xml:space="preserve">MDA</w:t>
            </w:r>
          </w:p>
        </w:tc>
        <w:tc>
          <w:tcPr/>
          <w:p>
            <w:pPr>
              <w:pStyle w:val="Compact"/>
              <w:jc w:val="left"/>
            </w:pPr>
            <w:r>
              <w:t xml:space="preserve">Malondialdehyde</w:t>
            </w:r>
          </w:p>
        </w:tc>
      </w:tr>
      <w:tr>
        <w:tc>
          <w:tcPr/>
          <w:p>
            <w:pPr>
              <w:pStyle w:val="Compact"/>
              <w:jc w:val="left"/>
            </w:pPr>
            <w:r>
              <w:t xml:space="preserve">NISP</w:t>
            </w:r>
          </w:p>
        </w:tc>
        <w:tc>
          <w:tcPr/>
          <w:p>
            <w:pPr>
              <w:pStyle w:val="Compact"/>
              <w:jc w:val="left"/>
            </w:pPr>
            <w:r>
              <w:t xml:space="preserve">National Improved Stove Program</w:t>
            </w:r>
          </w:p>
        </w:tc>
      </w:tr>
      <w:tr>
        <w:tc>
          <w:tcPr/>
          <w:p>
            <w:pPr>
              <w:pStyle w:val="Compact"/>
              <w:jc w:val="left"/>
            </w:pPr>
            <w:r>
              <w:t xml:space="preserve">NIST</w:t>
            </w:r>
          </w:p>
        </w:tc>
        <w:tc>
          <w:tcPr/>
          <w:p>
            <w:pPr>
              <w:pStyle w:val="Compact"/>
              <w:jc w:val="left"/>
            </w:pPr>
            <w:r>
              <w:t xml:space="preserve">National Institute of Standards and Technology</w:t>
            </w:r>
          </w:p>
        </w:tc>
      </w:tr>
      <w:tr>
        <w:tc>
          <w:tcPr/>
          <w:p>
            <w:pPr>
              <w:pStyle w:val="Compact"/>
              <w:jc w:val="left"/>
            </w:pPr>
            <w:r>
              <w:t xml:space="preserve">ns-S</w:t>
            </w:r>
          </w:p>
        </w:tc>
        <w:tc>
          <w:tcPr/>
          <w:p>
            <w:pPr>
              <w:pStyle w:val="Compact"/>
              <w:jc w:val="left"/>
            </w:pPr>
            <w:r>
              <w:t xml:space="preserve">Non-Sulfate Sulfur</w:t>
            </w:r>
          </w:p>
        </w:tc>
      </w:tr>
      <w:tr>
        <w:tc>
          <w:tcPr/>
          <w:p>
            <w:pPr>
              <w:pStyle w:val="Compact"/>
              <w:jc w:val="left"/>
            </w:pPr>
            <w:r>
              <w:t xml:space="preserve">OC</w:t>
            </w:r>
          </w:p>
        </w:tc>
        <w:tc>
          <w:tcPr/>
          <w:p>
            <w:pPr>
              <w:pStyle w:val="Compact"/>
              <w:jc w:val="left"/>
            </w:pPr>
            <w:r>
              <w:t xml:space="preserve">Organic Carbon</w:t>
            </w:r>
          </w:p>
        </w:tc>
      </w:tr>
      <w:tr>
        <w:tc>
          <w:tcPr/>
          <w:p>
            <w:pPr>
              <w:pStyle w:val="Compact"/>
              <w:jc w:val="left"/>
            </w:pPr>
            <w:r>
              <w:t xml:space="preserve">OD</w:t>
            </w:r>
          </w:p>
        </w:tc>
        <w:tc>
          <w:tcPr/>
          <w:p>
            <w:pPr>
              <w:pStyle w:val="Compact"/>
              <w:jc w:val="left"/>
            </w:pPr>
            <w:r>
              <w:t xml:space="preserve">Optic densities</w:t>
            </w:r>
          </w:p>
        </w:tc>
      </w:tr>
      <w:tr>
        <w:tc>
          <w:tcPr/>
          <w:p>
            <w:pPr>
              <w:pStyle w:val="Compact"/>
              <w:jc w:val="left"/>
            </w:pPr>
            <w:r>
              <w:t xml:space="preserve">PKU</w:t>
            </w:r>
          </w:p>
        </w:tc>
        <w:tc>
          <w:tcPr/>
          <w:p>
            <w:pPr>
              <w:pStyle w:val="Compact"/>
              <w:jc w:val="left"/>
            </w:pPr>
            <w:r>
              <w:t xml:space="preserve">Peking University</w:t>
            </w:r>
          </w:p>
        </w:tc>
      </w:tr>
      <w:tr>
        <w:tc>
          <w:tcPr/>
          <w:p>
            <w:pPr>
              <w:pStyle w:val="Compact"/>
              <w:jc w:val="left"/>
            </w:pPr>
            <w:r>
              <w:t xml:space="preserve">PM</w:t>
            </w:r>
            <w:r>
              <w:rPr>
                <w:vertAlign w:val="subscript"/>
              </w:rPr>
              <w:t xml:space="preserve">2.5</w:t>
            </w:r>
          </w:p>
        </w:tc>
        <w:tc>
          <w:tcPr/>
          <w:p>
            <w:pPr>
              <w:pStyle w:val="Compact"/>
              <w:jc w:val="left"/>
            </w:pPr>
            <w:r>
              <w:t xml:space="preserve">Particulate matter less than 2.5 microns in aerodynamic diameter</w:t>
            </w:r>
          </w:p>
        </w:tc>
      </w:tr>
      <w:tr>
        <w:tc>
          <w:tcPr/>
          <w:p>
            <w:pPr>
              <w:pStyle w:val="Compact"/>
              <w:jc w:val="left"/>
            </w:pPr>
            <w:r>
              <w:t xml:space="preserve">RMSE</w:t>
            </w:r>
          </w:p>
        </w:tc>
        <w:tc>
          <w:tcPr/>
          <w:p>
            <w:pPr>
              <w:pStyle w:val="Compact"/>
              <w:jc w:val="left"/>
            </w:pPr>
            <w:r>
              <w:t xml:space="preserve">Root mean square error</w:t>
            </w:r>
          </w:p>
        </w:tc>
      </w:tr>
      <w:tr>
        <w:tc>
          <w:tcPr/>
          <w:p>
            <w:pPr>
              <w:pStyle w:val="Compact"/>
              <w:jc w:val="left"/>
            </w:pPr>
            <w:r>
              <w:t xml:space="preserve">SRM</w:t>
            </w:r>
          </w:p>
        </w:tc>
        <w:tc>
          <w:tcPr/>
          <w:p>
            <w:pPr>
              <w:pStyle w:val="Compact"/>
              <w:jc w:val="left"/>
            </w:pPr>
            <w:r>
              <w:t xml:space="preserve">Standard reference material</w:t>
            </w:r>
          </w:p>
        </w:tc>
      </w:tr>
      <w:tr>
        <w:tc>
          <w:tcPr/>
          <w:p>
            <w:pPr>
              <w:pStyle w:val="Compact"/>
              <w:jc w:val="left"/>
            </w:pPr>
            <w:r>
              <w:t xml:space="preserve">TNF-</w:t>
            </w:r>
            <m:oMath>
              <m:r>
                <m:t>α</m:t>
              </m:r>
            </m:oMath>
          </w:p>
        </w:tc>
        <w:tc>
          <w:tcPr/>
          <w:p>
            <w:pPr>
              <w:pStyle w:val="Compact"/>
              <w:jc w:val="left"/>
            </w:pPr>
            <w:r>
              <w:t xml:space="preserve">Tumour necrosis factor alpha</w:t>
            </w:r>
          </w:p>
        </w:tc>
      </w:tr>
      <w:tr>
        <w:tc>
          <w:tcPr/>
          <w:p>
            <w:pPr>
              <w:pStyle w:val="Compact"/>
              <w:jc w:val="left"/>
            </w:pPr>
            <w:r>
              <w:t xml:space="preserve">UCAS</w:t>
            </w:r>
          </w:p>
        </w:tc>
        <w:tc>
          <w:tcPr/>
          <w:p>
            <w:pPr>
              <w:pStyle w:val="Compact"/>
              <w:jc w:val="left"/>
            </w:pPr>
            <w:r>
              <w:t xml:space="preserve">University of Chinese Academy of Sciences</w:t>
            </w:r>
          </w:p>
        </w:tc>
      </w:tr>
      <w:tr>
        <w:tc>
          <w:tcPr/>
          <w:p>
            <w:pPr>
              <w:pStyle w:val="Compact"/>
              <w:jc w:val="left"/>
            </w:pPr>
            <w:r>
              <w:t xml:space="preserve">UPAS</w:t>
            </w:r>
          </w:p>
        </w:tc>
        <w:tc>
          <w:tcPr/>
          <w:p>
            <w:pPr>
              <w:pStyle w:val="Compact"/>
              <w:jc w:val="left"/>
            </w:pPr>
            <w:r>
              <w:t xml:space="preserve">Ultrasonic Personal Aerosol Samplers</w:t>
            </w:r>
          </w:p>
        </w:tc>
      </w:tr>
      <w:tr>
        <w:tc>
          <w:tcPr/>
          <w:p>
            <w:pPr>
              <w:pStyle w:val="Compact"/>
              <w:jc w:val="left"/>
            </w:pPr>
            <w:r>
              <w:t xml:space="preserve">W1, W2, W3, W4</w:t>
            </w:r>
          </w:p>
        </w:tc>
        <w:tc>
          <w:tcPr/>
          <w:p>
            <w:pPr>
              <w:pStyle w:val="Compact"/>
              <w:jc w:val="left"/>
            </w:pPr>
            <w:r>
              <w:t xml:space="preserve">Wave 1, Wave 2, Wave 3, Wave 4</w:t>
            </w:r>
          </w:p>
        </w:tc>
      </w:tr>
      <w:tr>
        <w:tc>
          <w:tcPr/>
          <w:p>
            <w:pPr>
              <w:pStyle w:val="Compact"/>
              <w:jc w:val="left"/>
            </w:pPr>
            <w:r>
              <w:t xml:space="preserve">wi</w:t>
            </w:r>
          </w:p>
        </w:tc>
        <w:tc>
          <w:tcPr/>
          <w:p>
            <w:pPr>
              <w:pStyle w:val="Compact"/>
              <w:jc w:val="left"/>
            </w:pPr>
            <w:r>
              <w:t xml:space="preserve">Water Insoluble Species</w:t>
            </w:r>
          </w:p>
        </w:tc>
      </w:tr>
      <w:tr>
        <w:tc>
          <w:tcPr/>
          <w:p>
            <w:pPr>
              <w:pStyle w:val="Compact"/>
              <w:jc w:val="left"/>
            </w:pPr>
            <w:r>
              <w:t xml:space="preserve">ws</w:t>
            </w:r>
          </w:p>
        </w:tc>
        <w:tc>
          <w:tcPr/>
          <w:p>
            <w:pPr>
              <w:pStyle w:val="Compact"/>
              <w:jc w:val="left"/>
            </w:pPr>
            <w:r>
              <w:t xml:space="preserve">Water Soluble Species</w:t>
            </w:r>
          </w:p>
        </w:tc>
      </w:tr>
    </w:tbl>
    <w:bookmarkEnd w:id="550"/>
    <w:bookmarkStart w:id="551" w:name="about-the-authors"/>
    <w:p>
      <w:pPr>
        <w:pStyle w:val="Heading1"/>
      </w:pPr>
      <w:r>
        <w:t xml:space="preserve">About the authors</w:t>
      </w:r>
    </w:p>
    <w:p>
      <w:pPr>
        <w:pStyle w:val="FirstParagraph"/>
      </w:pPr>
      <w:r>
        <w:rPr>
          <w:b/>
          <w:bCs/>
        </w:rPr>
        <w:t xml:space="preserve">Jill Baumgartner, PhD</w:t>
      </w:r>
      <w:r>
        <w:t xml:space="preserve"> </w:t>
      </w:r>
      <w:r>
        <w:t xml:space="preserve">is a professor jointly appointed in the Department of Equity, Ethics, and Policy and the Department of Epidemiology, Biostatistics &amp; Occupational Health at McGill University. Her work evaluates the health impacts of air pollution, household energy use, and climate change..</w:t>
      </w:r>
    </w:p>
    <w:p>
      <w:pPr>
        <w:pStyle w:val="BodyText"/>
      </w:pPr>
      <w:r>
        <w:rPr>
          <w:b/>
          <w:bCs/>
        </w:rPr>
        <w:t xml:space="preserve">Sam Harper, PhD</w:t>
      </w:r>
      <w:r>
        <w:t xml:space="preserve"> </w:t>
      </w:r>
      <w:r>
        <w:t xml:space="preserve">is a professor in the Department of Epidemiology, Biostatistics &amp; Occupational Health at McGill University. His research focuses on evaluating the impacts of social and economic policies on health.</w:t>
      </w:r>
    </w:p>
    <w:p>
      <w:pPr>
        <w:pStyle w:val="BodyText"/>
      </w:pPr>
      <w:r>
        <w:rPr>
          <w:b/>
          <w:bCs/>
        </w:rPr>
        <w:t xml:space="preserve">Chris Barrington-Leigh, PhD</w:t>
      </w:r>
      <w:r>
        <w:t xml:space="preserve"> </w:t>
      </w:r>
      <w:r>
        <w:t xml:space="preserve">is an associate professor jointly appointed in the Department of Equity, Ethics, and Policy and the Bieler School of Environment at McGill University. His research investigates well-being, happiness, and sustainability, focusing on the socioeconomic and environmental factors that contribute to quality of life.</w:t>
      </w:r>
    </w:p>
    <w:p>
      <w:pPr>
        <w:pStyle w:val="BodyText"/>
      </w:pPr>
      <w:r>
        <w:rPr>
          <w:b/>
          <w:bCs/>
        </w:rPr>
        <w:t xml:space="preserve">Collin Brehmer</w:t>
      </w:r>
      <w:r>
        <w:t xml:space="preserve"> </w:t>
      </w:r>
      <w:r>
        <w:t xml:space="preserve">is a PhD student in the Department of Civil and Environmental Engineering at Colorado State University.</w:t>
      </w:r>
    </w:p>
    <w:p>
      <w:pPr>
        <w:pStyle w:val="BodyText"/>
      </w:pPr>
      <w:r>
        <w:rPr>
          <w:b/>
          <w:bCs/>
        </w:rPr>
        <w:t xml:space="preserve">Ellison M. Carter, PhD</w:t>
      </w:r>
      <w:r>
        <w:t xml:space="preserve"> </w:t>
      </w:r>
      <w:r>
        <w:t xml:space="preserve">is an associate professor appointed in the Department of Civil and Environmental Engineering at Colorado State University. Her research combines interests and expertise in air quality, exposure science, and chemistry and aims to answer questions relevant to energy policy and their impacts on air pollution exposures and human health.</w:t>
      </w:r>
    </w:p>
    <w:p>
      <w:pPr>
        <w:pStyle w:val="BodyText"/>
      </w:pPr>
      <w:r>
        <w:rPr>
          <w:b/>
          <w:bCs/>
        </w:rPr>
        <w:t xml:space="preserve">Xiaoying Li, PhD</w:t>
      </w:r>
      <w:r>
        <w:t xml:space="preserve"> </w:t>
      </w:r>
      <w:r>
        <w:t xml:space="preserve">is a Research Scientist in the Department of Mechanical Engineering at Colorado State University and formerly a postdoctoral fellow at McGill University. Her research interests include investigating the interactions of indoor, outdoor air pollution, and personal exposures to air pollution and evaluating the impacts of clean energy interventions on air quality and human health.</w:t>
      </w:r>
    </w:p>
    <w:p>
      <w:pPr>
        <w:pStyle w:val="BodyText"/>
      </w:pPr>
      <w:r>
        <w:rPr>
          <w:b/>
          <w:bCs/>
        </w:rPr>
        <w:t xml:space="preserve">Brian E. Robinson, PhD</w:t>
      </w:r>
      <w:r>
        <w:t xml:space="preserve"> </w:t>
      </w:r>
      <w:r>
        <w:t xml:space="preserve">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pPr>
        <w:pStyle w:val="BodyText"/>
      </w:pPr>
      <w:r>
        <w:rPr>
          <w:b/>
          <w:bCs/>
        </w:rPr>
        <w:t xml:space="preserve">Guofeng Shen, PhD</w:t>
      </w:r>
      <w:r>
        <w:t xml:space="preserve"> </w:t>
      </w:r>
      <w:r>
        <w:t xml:space="preserve">is an assistant professor of environmental science at Peking University. His research interests and experiences are in sustainable household energy and environment, largely focusing on fates, impacts and controls of hazardous pollutants produced from indoor solid fuel use that is an important indicator of sustainable development.</w:t>
      </w:r>
    </w:p>
    <w:p>
      <w:pPr>
        <w:pStyle w:val="BodyText"/>
      </w:pPr>
      <w:r>
        <w:rPr>
          <w:b/>
          <w:bCs/>
        </w:rPr>
        <w:t xml:space="preserve">Talia J. Sternbach</w:t>
      </w:r>
      <w:r>
        <w:t xml:space="preserve"> </w:t>
      </w:r>
      <w:r>
        <w:t xml:space="preserve">is a PhD student in the Department of Epidemiology, Biostatistics &amp; Occupational Health at McGill University.</w:t>
      </w:r>
    </w:p>
    <w:p>
      <w:pPr>
        <w:pStyle w:val="BodyText"/>
      </w:pPr>
      <w:r>
        <w:rPr>
          <w:b/>
          <w:bCs/>
        </w:rPr>
        <w:t xml:space="preserve">Shu Tao, PhD</w:t>
      </w:r>
      <w:r>
        <w:t xml:space="preserve">,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pPr>
        <w:pStyle w:val="BodyText"/>
      </w:pPr>
      <w:r>
        <w:rPr>
          <w:b/>
          <w:bCs/>
        </w:rPr>
        <w:t xml:space="preserve">Kaibing Xue</w:t>
      </w:r>
      <w:r>
        <w:t xml:space="preserve"> </w:t>
      </w:r>
      <w:r>
        <w:t xml:space="preserve">is a PhD student in atmospheric science at the University of the Chinese Academy of Sciences</w:t>
      </w:r>
    </w:p>
    <w:p>
      <w:pPr>
        <w:pStyle w:val="BodyText"/>
      </w:pPr>
      <w:r>
        <w:rPr>
          <w:b/>
          <w:bCs/>
        </w:rPr>
        <w:t xml:space="preserve">Wenlu Yuan</w:t>
      </w:r>
      <w:r>
        <w:t xml:space="preserve"> </w:t>
      </w:r>
      <w:r>
        <w:t xml:space="preserve">is a PhD student in the Department of Epidemiology, Biostatistics &amp; Occupational Health at McGill University.</w:t>
      </w:r>
    </w:p>
    <w:p>
      <w:pPr>
        <w:pStyle w:val="BodyText"/>
      </w:pPr>
      <w:r>
        <w:rPr>
          <w:b/>
          <w:bCs/>
        </w:rPr>
        <w:t xml:space="preserve">Xiang Zhang</w:t>
      </w:r>
      <w:r>
        <w:t xml:space="preserve"> </w:t>
      </w:r>
      <w:r>
        <w:t xml:space="preserve">is a PhD student in the Department of Geography at McGill University.</w:t>
      </w:r>
    </w:p>
    <w:p>
      <w:pPr>
        <w:pStyle w:val="BodyText"/>
      </w:pPr>
      <w:r>
        <w:rPr>
          <w:b/>
          <w:bCs/>
        </w:rPr>
        <w:t xml:space="preserve">Yuanxun Zhang, PhD</w:t>
      </w:r>
      <w:r>
        <w:t xml:space="preserve">, is a professor of atmospheric sciences at the University of the Chinese Academy of Sciences and directs the Yanshan Earth Critical Zone at the National Observation and Research Station in China. He has expertise in atmospheric chemistry and measurement of air pollution and its chemical composition. His research focuses on understanding the chemical processes and mechanisms driving the formation of air pollutants and their impacts on climate and human health.</w:t>
      </w:r>
    </w:p>
    <w:bookmarkEnd w:id="551"/>
    <w:bookmarkStart w:id="554" w:name="other-publications"/>
    <w:p>
      <w:pPr>
        <w:pStyle w:val="Heading1"/>
      </w:pPr>
      <w:r>
        <w:t xml:space="preserve">Other publications</w:t>
      </w:r>
    </w:p>
    <w:bookmarkStart w:id="552" w:name="published"/>
    <w:p>
      <w:pPr>
        <w:pStyle w:val="Heading2"/>
      </w:pPr>
      <w:r>
        <w:t xml:space="preserve">12.17 Published</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552"/>
    <w:bookmarkStart w:id="553" w:name="in-preparation"/>
    <w:p>
      <w:pPr>
        <w:pStyle w:val="Heading2"/>
      </w:pPr>
      <w:r>
        <w:t xml:space="preserve">12.18 In preparation</w:t>
      </w:r>
    </w:p>
    <w:p>
      <w:pPr>
        <w:pStyle w:val="FirstParagraph"/>
      </w:pPr>
      <w:r>
        <w:t xml:space="preserve">Brehmer C et al., Impacts of a clean heating program on stacked heating stove usage in Northern China</w:t>
      </w:r>
    </w:p>
    <w:p>
      <w:pPr>
        <w:pStyle w:val="BodyText"/>
      </w:pPr>
      <w:r>
        <w:t xml:space="preserve">Brehmer C and Li X et al., Multi-year, field-based assessment on the impacts of a Coal-to-Clean Energy policy on indoor, outdoor, and personal exposure to PM</w:t>
      </w:r>
      <w:r>
        <w:rPr>
          <w:vertAlign w:val="subscript"/>
        </w:rPr>
        <w:t xml:space="preserve">2.5</w:t>
      </w:r>
      <w:r>
        <w:t xml:space="preserve"> </w:t>
      </w:r>
      <w:r>
        <w:t xml:space="preserve">in Beijing, China</w:t>
      </w:r>
    </w:p>
    <w:p>
      <w:pPr>
        <w:pStyle w:val="BodyText"/>
      </w:pPr>
      <w:r>
        <w:t xml:space="preserve">Brehmer C et al., Source contributions as an outcome for evaluating the impact of a household energy transition: an example from a Coal-to-Clean Energy policy in Beijing, China</w:t>
      </w:r>
    </w:p>
    <w:p>
      <w:pPr>
        <w:pStyle w:val="BodyText"/>
      </w:pPr>
      <w:r>
        <w:t xml:space="preserve">Li X et al., Performance of a low-cost sensor (LCS) network for long-term indoor and outdoor PM</w:t>
      </w:r>
      <w:r>
        <w:rPr>
          <w:vertAlign w:val="subscript"/>
        </w:rPr>
        <w:t xml:space="preserve">2.5</w:t>
      </w:r>
      <w:r>
        <w:t xml:space="preserve"> </w:t>
      </w:r>
      <w:r>
        <w:t xml:space="preserve">in rural communities in Beijing, China</w:t>
      </w:r>
    </w:p>
    <w:p>
      <w:pPr>
        <w:pStyle w:val="BodyText"/>
      </w:pPr>
      <w:r>
        <w:t xml:space="preserve">Sternbach TJ, et al. China’s clean heating policy and effects on blood pressure.</w:t>
      </w:r>
    </w:p>
    <w:p>
      <w:pPr>
        <w:pStyle w:val="BodyText"/>
      </w:pPr>
      <w:r>
        <w:t xml:space="preserve">Sternbach TJ, et al. Mediated impacts of China’s clean heating policy on blood pressure by indoor air pollution and indoor temperature</w:t>
      </w:r>
    </w:p>
    <w:p>
      <w:pPr>
        <w:pStyle w:val="BodyText"/>
      </w:pPr>
      <w:r>
        <w:t xml:space="preserve">Sternbach TJ, et al. Impact of China’s clean heating policy on indoor temperature</w:t>
      </w:r>
    </w:p>
    <w:p>
      <w:pPr>
        <w:pStyle w:val="BodyText"/>
      </w:pPr>
      <w:r>
        <w:t xml:space="preserve">Xue K and Yuan W et al., A Difference-in-Differences analysis evaluating the impact of a clean heating policy on inflammatory and oxidative stress biomarkers among predominately rural Beijing adults</w:t>
      </w:r>
    </w:p>
    <w:p>
      <w:pPr>
        <w:pStyle w:val="BodyText"/>
      </w:pPr>
      <w:r>
        <w:t xml:space="preserve">Yuan W et al., Effects of outdoor and household air pollution on hand grip strength in a longitudinal study of predominantly rural Beijing adults.</w:t>
      </w:r>
    </w:p>
    <w:p>
      <w:pPr>
        <w:pStyle w:val="BodyText"/>
      </w:pPr>
      <w:r>
        <w:t xml:space="preserve">Yuan W et al., Exposure-response relationships of outdoor and household air pollution with biomarkers of inflammation and oxidative stress in rural Chinese adults.</w:t>
      </w:r>
    </w:p>
    <w:p>
      <w:pPr>
        <w:pStyle w:val="BodyText"/>
      </w:pPr>
      <w:r>
        <w:t xml:space="preserve">Zhang X et al., Expenditure versus comfort: distributional impacts on household space heating energy transition program in rural China</w:t>
      </w:r>
    </w:p>
    <w:p>
      <w:pPr>
        <w:pStyle w:val="BodyText"/>
      </w:pPr>
      <w:r>
        <w:t xml:space="preserve">Zhang X et al., Household energy transition and subjective well-being: A difference-in-differences estimate of outcomes in rural northern China</w:t>
      </w:r>
    </w:p>
    <w:bookmarkEnd w:id="553"/>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31">
    <w:nsid w:val="00A9973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32">
    <w:nsid w:val="00A9973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3" Target="media/rId523.png" /><Relationship Type="http://schemas.openxmlformats.org/officeDocument/2006/relationships/image" Id="rId392" Target="media/rId392.jpg" /><Relationship Type="http://schemas.openxmlformats.org/officeDocument/2006/relationships/image" Id="rId479" Target="media/rId479.png" /><Relationship Type="http://schemas.openxmlformats.org/officeDocument/2006/relationships/image" Id="rId427" Target="media/rId427.png" /><Relationship Type="http://schemas.openxmlformats.org/officeDocument/2006/relationships/image" Id="rId437" Target="media/rId437.png" /><Relationship Type="http://schemas.openxmlformats.org/officeDocument/2006/relationships/image" Id="rId432" Target="media/rId432.png" /><Relationship Type="http://schemas.openxmlformats.org/officeDocument/2006/relationships/image" Id="rId445" Target="media/rId445.png" /><Relationship Type="http://schemas.openxmlformats.org/officeDocument/2006/relationships/image" Id="rId96" Target="media/rId96.png" /><Relationship Type="http://schemas.openxmlformats.org/officeDocument/2006/relationships/image" Id="rId412" Target="media/rId412.png" /><Relationship Type="http://schemas.openxmlformats.org/officeDocument/2006/relationships/image" Id="rId417" Target="media/rId417.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image" Id="rId397" Target="media/rId397.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484" Target="media/rId484.png" /><Relationship Type="http://schemas.openxmlformats.org/officeDocument/2006/relationships/image" Id="rId456" Target="media/rId456.png" /><Relationship Type="http://schemas.openxmlformats.org/officeDocument/2006/relationships/image" Id="rId63" Target="media/rId63.pdf" /><Relationship Type="http://schemas.openxmlformats.org/officeDocument/2006/relationships/image" Id="rId509" Target="media/rId509.png" /><Relationship Type="http://schemas.openxmlformats.org/officeDocument/2006/relationships/image" Id="rId528" Target="media/rId528.png" /><Relationship Type="http://schemas.openxmlformats.org/officeDocument/2006/relationships/image" Id="rId504" Target="media/rId504.png" /><Relationship Type="http://schemas.openxmlformats.org/officeDocument/2006/relationships/image" Id="rId543" Target="media/rId543.png" /><Relationship Type="http://schemas.openxmlformats.org/officeDocument/2006/relationships/image" Id="rId533" Target="media/rId533.png" /><Relationship Type="http://schemas.openxmlformats.org/officeDocument/2006/relationships/image" Id="rId92" Target="media/rId92.jpg" /><Relationship Type="http://schemas.openxmlformats.org/officeDocument/2006/relationships/image" Id="rId38" Target="media/rId38.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499" Target="media/rId499.png" /><Relationship Type="http://schemas.openxmlformats.org/officeDocument/2006/relationships/image" Id="rId33" Target="media/rId33.png" /><Relationship Type="http://schemas.openxmlformats.org/officeDocument/2006/relationships/hyperlink" Id="rId52" Target="http://beijingair.sinaapp.com" TargetMode="External" /><Relationship Type="http://schemas.openxmlformats.org/officeDocument/2006/relationships/hyperlink" Id="rId284" Target="https://doi.org/10.1001/jama.2012.3488" TargetMode="External" /><Relationship Type="http://schemas.openxmlformats.org/officeDocument/2006/relationships/hyperlink" Id="rId297" Target="https://doi.org/10.1002/9780470316696" TargetMode="External" /><Relationship Type="http://schemas.openxmlformats.org/officeDocument/2006/relationships/hyperlink" Id="rId163" Target="https://doi.org/10.1007/978-3-319-57365-6_352-1" TargetMode="External" /><Relationship Type="http://schemas.openxmlformats.org/officeDocument/2006/relationships/hyperlink" Id="rId274" Target="https://doi.org/10.1007/s40471-015-0054-4" TargetMode="External" /><Relationship Type="http://schemas.openxmlformats.org/officeDocument/2006/relationships/hyperlink" Id="rId199" Target="https://doi.org/10.1016/S0140-6736(16)32506-5" TargetMode="External" /><Relationship Type="http://schemas.openxmlformats.org/officeDocument/2006/relationships/hyperlink" Id="rId280" Target="https://doi.org/10.1016/S0140-6736(21)00590-0" TargetMode="External" /><Relationship Type="http://schemas.openxmlformats.org/officeDocument/2006/relationships/hyperlink" Id="rId250" Target="https://doi.org/10.1016/S0167-6296(01)00086-8" TargetMode="External" /><Relationship Type="http://schemas.openxmlformats.org/officeDocument/2006/relationships/hyperlink" Id="rId196" Target="https://doi.org/10.1016/S0301-4215(02)00309-9" TargetMode="External" /><Relationship Type="http://schemas.openxmlformats.org/officeDocument/2006/relationships/hyperlink" Id="rId185" Target="https://doi.org/10.1016/S0735-1097(01)01108-1" TargetMode="External" /><Relationship Type="http://schemas.openxmlformats.org/officeDocument/2006/relationships/hyperlink" Id="rId315" Target="https://doi.org/10.1016/S0973-0826(08)60465-2" TargetMode="External" /><Relationship Type="http://schemas.openxmlformats.org/officeDocument/2006/relationships/hyperlink" Id="rId194" Target="https://doi.org/10.1016/j.apenergy.2014.09.066" TargetMode="External" /><Relationship Type="http://schemas.openxmlformats.org/officeDocument/2006/relationships/hyperlink" Id="rId135" Target="https://doi.org/10.1016/j.atmosenv.2009.09.031" TargetMode="External" /><Relationship Type="http://schemas.openxmlformats.org/officeDocument/2006/relationships/hyperlink" Id="rId303" Target="https://doi.org/10.1016/j.atmosenv.2010.09.008" TargetMode="External" /><Relationship Type="http://schemas.openxmlformats.org/officeDocument/2006/relationships/hyperlink" Id="rId307" Target="https://doi.org/10.1016/j.atmosenv.2014.10.058" TargetMode="External" /><Relationship Type="http://schemas.openxmlformats.org/officeDocument/2006/relationships/hyperlink" Id="rId388" Target="https://doi.org/10.1016/j.atmosenv.2016.03.047" TargetMode="External" /><Relationship Type="http://schemas.openxmlformats.org/officeDocument/2006/relationships/hyperlink" Id="rId228" Target="https://doi.org/10.1016/j.atmosenv.2016.11.002" TargetMode="External" /><Relationship Type="http://schemas.openxmlformats.org/officeDocument/2006/relationships/hyperlink" Id="rId301" Target="https://doi.org/10.1016/j.biombioe.2013.07.002" TargetMode="External" /><Relationship Type="http://schemas.openxmlformats.org/officeDocument/2006/relationships/hyperlink" Id="rId331" Target="https://doi.org/10.1016/j.egyr.2022.11.166" TargetMode="External" /><Relationship Type="http://schemas.openxmlformats.org/officeDocument/2006/relationships/hyperlink" Id="rId385" Target="https://doi.org/10.1016/j.enbuild.2008.07.013" TargetMode="External" /><Relationship Type="http://schemas.openxmlformats.org/officeDocument/2006/relationships/hyperlink" Id="rId311" Target="https://doi.org/10.1016/j.enpol.2020.111468" TargetMode="External" /><Relationship Type="http://schemas.openxmlformats.org/officeDocument/2006/relationships/hyperlink" Id="rId263" Target="https://doi.org/10.1016/j.envint.2016.05.029" TargetMode="External" /><Relationship Type="http://schemas.openxmlformats.org/officeDocument/2006/relationships/hyperlink" Id="rId278" Target="https://doi.org/10.1016/j.envint.2017.03.010" TargetMode="External" /><Relationship Type="http://schemas.openxmlformats.org/officeDocument/2006/relationships/hyperlink" Id="rId323" Target="https://doi.org/10.1016/j.envint.2017.11.018" TargetMode="External" /><Relationship Type="http://schemas.openxmlformats.org/officeDocument/2006/relationships/hyperlink" Id="rId137" Target="https://doi.org/10.1016/j.envint.2017.11.021" TargetMode="External" /><Relationship Type="http://schemas.openxmlformats.org/officeDocument/2006/relationships/hyperlink" Id="rId319" Target="https://doi.org/10.1016/j.envint.2018.04.048" TargetMode="External" /><Relationship Type="http://schemas.openxmlformats.org/officeDocument/2006/relationships/hyperlink" Id="rId309" Target="https://doi.org/10.1016/j.envint.2020.105635" TargetMode="External" /><Relationship Type="http://schemas.openxmlformats.org/officeDocument/2006/relationships/hyperlink" Id="rId237" Target="https://doi.org/10.1016/j.envint.2020.106297" TargetMode="External" /><Relationship Type="http://schemas.openxmlformats.org/officeDocument/2006/relationships/hyperlink" Id="rId244" Target="https://doi.org/10.1016/j.envpol.2017.01.005" TargetMode="External" /><Relationship Type="http://schemas.openxmlformats.org/officeDocument/2006/relationships/hyperlink" Id="rId202" Target="https://doi.org/10.1016/j.envpol.2017.10.123" TargetMode="External" /><Relationship Type="http://schemas.openxmlformats.org/officeDocument/2006/relationships/hyperlink" Id="rId348" Target="https://doi.org/10.1016/j.envpol.2020.114128" TargetMode="External" /><Relationship Type="http://schemas.openxmlformats.org/officeDocument/2006/relationships/hyperlink" Id="rId333" Target="https://doi.org/10.1016/j.envpol.2020.115630" TargetMode="External" /><Relationship Type="http://schemas.openxmlformats.org/officeDocument/2006/relationships/hyperlink" Id="rId232" Target="https://doi.org/10.1016/j.envpol.2021.117997" TargetMode="External" /><Relationship Type="http://schemas.openxmlformats.org/officeDocument/2006/relationships/hyperlink" Id="rId161" Target="https://doi.org/10.1016/j.esd.2012.04.001" TargetMode="External" /><Relationship Type="http://schemas.openxmlformats.org/officeDocument/2006/relationships/hyperlink" Id="rId292" Target="https://doi.org/10.1016/j.esd.2017.11.003" TargetMode="External" /><Relationship Type="http://schemas.openxmlformats.org/officeDocument/2006/relationships/hyperlink" Id="rId353" Target="https://doi.org/10.1016/j.esd.2023.01.013" TargetMode="External" /><Relationship Type="http://schemas.openxmlformats.org/officeDocument/2006/relationships/hyperlink" Id="rId369" Target="https://doi.org/10.1016/j.gloenvcha.2015.01.010" TargetMode="External" /><Relationship Type="http://schemas.openxmlformats.org/officeDocument/2006/relationships/hyperlink" Id="rId246" Target="https://doi.org/10.1016/j.jbiomech.2009.05.029" TargetMode="External" /><Relationship Type="http://schemas.openxmlformats.org/officeDocument/2006/relationships/hyperlink" Id="rId329" Target="https://doi.org/10.1016/j.jeconom.2020.09.006" TargetMode="External" /><Relationship Type="http://schemas.openxmlformats.org/officeDocument/2006/relationships/hyperlink" Id="rId165" Target="https://doi.org/10.1016/j.jeconom.2020.12.001" TargetMode="External" /><Relationship Type="http://schemas.openxmlformats.org/officeDocument/2006/relationships/hyperlink" Id="rId209" Target="https://doi.org/10.1016/j.jeconom.2021.03.014" TargetMode="External" /><Relationship Type="http://schemas.openxmlformats.org/officeDocument/2006/relationships/hyperlink" Id="rId265" Target="https://doi.org/10.1016/j.jenvman.2023.119420" TargetMode="External" /><Relationship Type="http://schemas.openxmlformats.org/officeDocument/2006/relationships/hyperlink" Id="rId147" Target="https://doi.org/10.1016/j.jfineco.2022.01.004" TargetMode="External" /><Relationship Type="http://schemas.openxmlformats.org/officeDocument/2006/relationships/hyperlink" Id="rId267" Target="https://doi.org/10.1016/j.scitotenv.2016.01.032" TargetMode="External" /><Relationship Type="http://schemas.openxmlformats.org/officeDocument/2006/relationships/hyperlink" Id="rId350" Target="https://doi.org/10.1016/j.scitotenv.2016.06.215" TargetMode="External" /><Relationship Type="http://schemas.openxmlformats.org/officeDocument/2006/relationships/hyperlink" Id="rId305" Target="https://doi.org/10.1016/j.scitotenv.2016.06.231" TargetMode="External" /><Relationship Type="http://schemas.openxmlformats.org/officeDocument/2006/relationships/hyperlink" Id="rId141" Target="https://doi.org/10.1016/j.scitotenv.2020.144464" TargetMode="External" /><Relationship Type="http://schemas.openxmlformats.org/officeDocument/2006/relationships/hyperlink" Id="rId371" Target="https://doi.org/10.1016/j.scitotenv.2020.144645" TargetMode="External" /><Relationship Type="http://schemas.openxmlformats.org/officeDocument/2006/relationships/hyperlink" Id="rId181" Target="https://doi.org/10.1021/acs.est.0c02776" TargetMode="External" /><Relationship Type="http://schemas.openxmlformats.org/officeDocument/2006/relationships/hyperlink" Id="rId343" Target="https://doi.org/10.1021/acs.est.1c05309" TargetMode="External" /><Relationship Type="http://schemas.openxmlformats.org/officeDocument/2006/relationships/hyperlink" Id="rId321" Target="https://doi.org/10.1021/acs.est.2c06800" TargetMode="External" /><Relationship Type="http://schemas.openxmlformats.org/officeDocument/2006/relationships/hyperlink" Id="rId258" Target="https://doi.org/10.1021/acs.est.2c07492" TargetMode="External" /><Relationship Type="http://schemas.openxmlformats.org/officeDocument/2006/relationships/hyperlink" Id="rId223" Target="https://doi.org/10.1021/acs.est.2c09289" TargetMode="External" /><Relationship Type="http://schemas.openxmlformats.org/officeDocument/2006/relationships/hyperlink" Id="rId144" Target="https://doi.org/10.1021/acs.est.6b02533" TargetMode="External" /><Relationship Type="http://schemas.openxmlformats.org/officeDocument/2006/relationships/hyperlink" Id="rId337" Target="https://doi.org/10.1021/acs.est.8b07040" TargetMode="External" /><Relationship Type="http://schemas.openxmlformats.org/officeDocument/2006/relationships/hyperlink" Id="rId153" Target="https://doi.org/10.1021/acs.est.9b02061" TargetMode="External" /><Relationship Type="http://schemas.openxmlformats.org/officeDocument/2006/relationships/hyperlink" Id="rId169" Target="https://doi.org/10.1021/acsearthspacechem.1c00174" TargetMode="External" /><Relationship Type="http://schemas.openxmlformats.org/officeDocument/2006/relationships/hyperlink" Id="rId339" Target="https://doi.org/10.1021/pr800545q" TargetMode="External" /><Relationship Type="http://schemas.openxmlformats.org/officeDocument/2006/relationships/hyperlink" Id="rId327" Target="https://doi.org/10.1029/2008JD010216" TargetMode="External" /><Relationship Type="http://schemas.openxmlformats.org/officeDocument/2006/relationships/hyperlink" Id="rId381" Target="https://doi.org/10.1029/2023EF003860" TargetMode="External" /><Relationship Type="http://schemas.openxmlformats.org/officeDocument/2006/relationships/hyperlink" Id="rId173" Target="https://doi.org/10.1038/s41370-021-00309-5" TargetMode="External" /><Relationship Type="http://schemas.openxmlformats.org/officeDocument/2006/relationships/hyperlink" Id="rId149" Target="https://doi.org/10.1038/s41560-019-0386-2" TargetMode="External" /><Relationship Type="http://schemas.openxmlformats.org/officeDocument/2006/relationships/hyperlink" Id="rId288" Target="https://doi.org/10.1056/NEJM200003233421202" TargetMode="External" /><Relationship Type="http://schemas.openxmlformats.org/officeDocument/2006/relationships/hyperlink" Id="rId377" Target="https://doi.org/10.1073/pnas.1907956116" TargetMode="External" /><Relationship Type="http://schemas.openxmlformats.org/officeDocument/2006/relationships/hyperlink" Id="rId157" Target="https://doi.org/10.1080/19439342.2013.775177" TargetMode="External" /><Relationship Type="http://schemas.openxmlformats.org/officeDocument/2006/relationships/hyperlink" Id="rId175" Target="https://doi.org/10.1088/1748-9326/aa751e" TargetMode="External" /><Relationship Type="http://schemas.openxmlformats.org/officeDocument/2006/relationships/hyperlink" Id="rId317" Target="https://doi.org/10.1093/aje/kwp100" TargetMode="External" /><Relationship Type="http://schemas.openxmlformats.org/officeDocument/2006/relationships/hyperlink" Id="rId221" Target="https://doi.org/10.1093/ajh/hpab141" TargetMode="External" /><Relationship Type="http://schemas.openxmlformats.org/officeDocument/2006/relationships/hyperlink" Id="rId177" Target="https://doi.org/10.1093/ajh/hpu163" TargetMode="External" /><Relationship Type="http://schemas.openxmlformats.org/officeDocument/2006/relationships/hyperlink" Id="rId260" Target="https://doi.org/10.1093/ije/dyu107" TargetMode="External" /><Relationship Type="http://schemas.openxmlformats.org/officeDocument/2006/relationships/hyperlink" Id="rId207" Target="https://doi.org/10.1097/EDE.0000000000001611" TargetMode="External" /><Relationship Type="http://schemas.openxmlformats.org/officeDocument/2006/relationships/hyperlink" Id="rId358" Target="https://doi.org/10.1097/EE9.0000000000000078" TargetMode="External" /><Relationship Type="http://schemas.openxmlformats.org/officeDocument/2006/relationships/hyperlink" Id="rId325" Target="https://doi.org/10.1097/HJH.0000000000003198" TargetMode="External" /><Relationship Type="http://schemas.openxmlformats.org/officeDocument/2006/relationships/hyperlink" Id="rId346" Target="https://doi.org/10.1111/ina.12318" TargetMode="External" /><Relationship Type="http://schemas.openxmlformats.org/officeDocument/2006/relationships/hyperlink" Id="rId240" Target="https://doi.org/10.1111/ina.13095" TargetMode="External" /><Relationship Type="http://schemas.openxmlformats.org/officeDocument/2006/relationships/hyperlink" Id="rId230" Target="https://doi.org/10.1111/j.1749-6632.2010.05638.x" TargetMode="External" /><Relationship Type="http://schemas.openxmlformats.org/officeDocument/2006/relationships/hyperlink" Id="rId313" Target="https://doi.org/10.1126/sciadv.1700300" TargetMode="External" /><Relationship Type="http://schemas.openxmlformats.org/officeDocument/2006/relationships/hyperlink" Id="rId373" Target="https://doi.org/10.1126/sciadv.aba7621" TargetMode="External" /><Relationship Type="http://schemas.openxmlformats.org/officeDocument/2006/relationships/hyperlink" Id="rId190" Target="https://doi.org/10.1126/science.1247348" TargetMode="External" /><Relationship Type="http://schemas.openxmlformats.org/officeDocument/2006/relationships/hyperlink" Id="rId219" Target="https://doi.org/10.1136/bmj.e8446" TargetMode="External" /><Relationship Type="http://schemas.openxmlformats.org/officeDocument/2006/relationships/hyperlink" Id="rId269" Target="https://doi.org/10.1136/bmjopen-2018-026517" TargetMode="External" /><Relationship Type="http://schemas.openxmlformats.org/officeDocument/2006/relationships/hyperlink" Id="rId151" Target="https://doi.org/10.1136/heartjnl-2017-312595" TargetMode="External" /><Relationship Type="http://schemas.openxmlformats.org/officeDocument/2006/relationships/hyperlink" Id="rId159" Target="https://doi.org/10.1161/CIRCULATIONAHA.120.052666" TargetMode="External" /><Relationship Type="http://schemas.openxmlformats.org/officeDocument/2006/relationships/hyperlink" Id="rId192" Target="https://doi.org/10.1161/HYPERTENSIONAHA.111.00003" TargetMode="External" /><Relationship Type="http://schemas.openxmlformats.org/officeDocument/2006/relationships/hyperlink" Id="rId367" Target="https://doi.org/10.1161/HYPERTENSIONAHA.122.19362" TargetMode="External" /><Relationship Type="http://schemas.openxmlformats.org/officeDocument/2006/relationships/hyperlink" Id="rId290" Target="https://doi.org/10.1164/rccm.200810-1556OC" TargetMode="External" /><Relationship Type="http://schemas.openxmlformats.org/officeDocument/2006/relationships/hyperlink" Id="rId215" Target="https://doi.org/10.1164/rccm.201205-0850OC" TargetMode="External" /><Relationship Type="http://schemas.openxmlformats.org/officeDocument/2006/relationships/hyperlink" Id="rId139" Target="https://doi.org/10.1164/rccm.201606-1177OC" TargetMode="External" /><Relationship Type="http://schemas.openxmlformats.org/officeDocument/2006/relationships/hyperlink" Id="rId171" Target="https://doi.org/10.1164/rccm.202006-2319OC" TargetMode="External" /><Relationship Type="http://schemas.openxmlformats.org/officeDocument/2006/relationships/hyperlink" Id="rId235" Target="https://doi.org/10.1164/rccm.202402-0398ST" TargetMode="External" /><Relationship Type="http://schemas.openxmlformats.org/officeDocument/2006/relationships/hyperlink" Id="rId248" Target="https://doi.org/10.1177/1420326X221109510" TargetMode="External" /><Relationship Type="http://schemas.openxmlformats.org/officeDocument/2006/relationships/hyperlink" Id="rId205" Target="https://doi.org/10.1177/1745691614551642" TargetMode="External" /><Relationship Type="http://schemas.openxmlformats.org/officeDocument/2006/relationships/hyperlink" Id="rId179" Target="https://doi.org/10.1186/s13601-018-0208-9" TargetMode="External" /><Relationship Type="http://schemas.openxmlformats.org/officeDocument/2006/relationships/hyperlink" Id="rId213" Target="https://doi.org/10.1198/000313001300339897" TargetMode="External" /><Relationship Type="http://schemas.openxmlformats.org/officeDocument/2006/relationships/hyperlink" Id="rId294" Target="https://doi.org/10.1257/aeri.20210236" TargetMode="External" /><Relationship Type="http://schemas.openxmlformats.org/officeDocument/2006/relationships/hyperlink" Id="rId362" Target="https://doi.org/10.12688/wellcomeopenres.15470.2" TargetMode="External" /><Relationship Type="http://schemas.openxmlformats.org/officeDocument/2006/relationships/hyperlink" Id="rId217" Target="https://doi.org/10.1289/EHP10295" TargetMode="External" /><Relationship Type="http://schemas.openxmlformats.org/officeDocument/2006/relationships/hyperlink" Id="rId211" Target="https://doi.org/10.1289/EHP11016" TargetMode="External" /><Relationship Type="http://schemas.openxmlformats.org/officeDocument/2006/relationships/hyperlink" Id="rId299" Target="https://doi.org/10.1289/ehp.10021" TargetMode="External" /><Relationship Type="http://schemas.openxmlformats.org/officeDocument/2006/relationships/hyperlink" Id="rId254" Target="https://doi.org/10.1289/ehp.1002834" TargetMode="External" /><Relationship Type="http://schemas.openxmlformats.org/officeDocument/2006/relationships/hyperlink" Id="rId155" Target="https://doi.org/10.1289/ehp.1003371" TargetMode="External" /><Relationship Type="http://schemas.openxmlformats.org/officeDocument/2006/relationships/hyperlink" Id="rId282" Target="https://doi.org/10.1289/ehp.1306639" TargetMode="External" /><Relationship Type="http://schemas.openxmlformats.org/officeDocument/2006/relationships/hyperlink" Id="rId276" Target="https://doi.org/10.1289/ehp.6588" TargetMode="External" /><Relationship Type="http://schemas.openxmlformats.org/officeDocument/2006/relationships/hyperlink" Id="rId375" Target="https://doi.org/10.1289/ehp.9479" TargetMode="External" /><Relationship Type="http://schemas.openxmlformats.org/officeDocument/2006/relationships/hyperlink" Id="rId252" Target="https://doi.org/10.1289/ehp.9888" TargetMode="External" /><Relationship Type="http://schemas.openxmlformats.org/officeDocument/2006/relationships/hyperlink" Id="rId183" Target="https://doi.org/10.1371/journal.pmed.0050078" TargetMode="External" /><Relationship Type="http://schemas.openxmlformats.org/officeDocument/2006/relationships/hyperlink" Id="rId341" Target="https://doi.org/10.18637/jss.v045.i03" TargetMode="External" /><Relationship Type="http://schemas.openxmlformats.org/officeDocument/2006/relationships/hyperlink" Id="rId365" Target="https://doi.org/10.2105/AJPH.2014.302360" TargetMode="External" /><Relationship Type="http://schemas.openxmlformats.org/officeDocument/2006/relationships/hyperlink" Id="rId355" Target="https://doi.org/10.2139/ssrn.3906345" TargetMode="External" /><Relationship Type="http://schemas.openxmlformats.org/officeDocument/2006/relationships/hyperlink" Id="rId379" Target="https://doi.org/10.3390/atmos15101212" TargetMode="External" /><Relationship Type="http://schemas.openxmlformats.org/officeDocument/2006/relationships/hyperlink" Id="rId242" Target="https://doi.org/10.3390/ijerph14020186" TargetMode="External" /><Relationship Type="http://schemas.openxmlformats.org/officeDocument/2006/relationships/hyperlink" Id="rId383" Target="https://doi.org/10.3390/rs16071196" TargetMode="External" /><Relationship Type="http://schemas.openxmlformats.org/officeDocument/2006/relationships/hyperlink" Id="rId256" Target="https://doi.org/10.3390/s20164381" TargetMode="External" /><Relationship Type="http://schemas.openxmlformats.org/officeDocument/2006/relationships/hyperlink" Id="rId335" Target="https://doi.org/10.5194/acp-17-9485-2017" TargetMode="External" /><Relationship Type="http://schemas.openxmlformats.org/officeDocument/2006/relationships/hyperlink" Id="rId225" Target="https://doi.org/10.9745/GHSP-D-20-00011" TargetMode="External" /><Relationship Type="http://schemas.openxmlformats.org/officeDocument/2006/relationships/hyperlink" Id="rId132"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48" Target="https://quotsoft.net/air" TargetMode="External" /><Relationship Type="http://schemas.openxmlformats.org/officeDocument/2006/relationships/hyperlink" Id="rId286" Target="https://www.ncbi.nlm.nih.gov/pubmed/11282915" TargetMode="External" /><Relationship Type="http://schemas.openxmlformats.org/officeDocument/2006/relationships/hyperlink" Id="rId272" Target="https://www.ncbi.nlm.nih.gov/pubmed/12551878" TargetMode="External" /><Relationship Type="http://schemas.openxmlformats.org/officeDocument/2006/relationships/hyperlink" Id="rId360" Target="https://www.ncbi.nlm.nih.gov/pubmed/19146745" TargetMode="External" /><Relationship Type="http://schemas.openxmlformats.org/officeDocument/2006/relationships/hyperlink" Id="rId188"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2" Target="http://beijingair.sinaapp.com" TargetMode="External" /><Relationship Type="http://schemas.openxmlformats.org/officeDocument/2006/relationships/hyperlink" Id="rId284" Target="https://doi.org/10.1001/jama.2012.3488" TargetMode="External" /><Relationship Type="http://schemas.openxmlformats.org/officeDocument/2006/relationships/hyperlink" Id="rId297" Target="https://doi.org/10.1002/9780470316696" TargetMode="External" /><Relationship Type="http://schemas.openxmlformats.org/officeDocument/2006/relationships/hyperlink" Id="rId163" Target="https://doi.org/10.1007/978-3-319-57365-6_352-1" TargetMode="External" /><Relationship Type="http://schemas.openxmlformats.org/officeDocument/2006/relationships/hyperlink" Id="rId274" Target="https://doi.org/10.1007/s40471-015-0054-4" TargetMode="External" /><Relationship Type="http://schemas.openxmlformats.org/officeDocument/2006/relationships/hyperlink" Id="rId199" Target="https://doi.org/10.1016/S0140-6736(16)32506-5" TargetMode="External" /><Relationship Type="http://schemas.openxmlformats.org/officeDocument/2006/relationships/hyperlink" Id="rId280" Target="https://doi.org/10.1016/S0140-6736(21)00590-0" TargetMode="External" /><Relationship Type="http://schemas.openxmlformats.org/officeDocument/2006/relationships/hyperlink" Id="rId250" Target="https://doi.org/10.1016/S0167-6296(01)00086-8" TargetMode="External" /><Relationship Type="http://schemas.openxmlformats.org/officeDocument/2006/relationships/hyperlink" Id="rId196" Target="https://doi.org/10.1016/S0301-4215(02)00309-9" TargetMode="External" /><Relationship Type="http://schemas.openxmlformats.org/officeDocument/2006/relationships/hyperlink" Id="rId185" Target="https://doi.org/10.1016/S0735-1097(01)01108-1" TargetMode="External" /><Relationship Type="http://schemas.openxmlformats.org/officeDocument/2006/relationships/hyperlink" Id="rId315" Target="https://doi.org/10.1016/S0973-0826(08)60465-2" TargetMode="External" /><Relationship Type="http://schemas.openxmlformats.org/officeDocument/2006/relationships/hyperlink" Id="rId194" Target="https://doi.org/10.1016/j.apenergy.2014.09.066" TargetMode="External" /><Relationship Type="http://schemas.openxmlformats.org/officeDocument/2006/relationships/hyperlink" Id="rId135" Target="https://doi.org/10.1016/j.atmosenv.2009.09.031" TargetMode="External" /><Relationship Type="http://schemas.openxmlformats.org/officeDocument/2006/relationships/hyperlink" Id="rId303" Target="https://doi.org/10.1016/j.atmosenv.2010.09.008" TargetMode="External" /><Relationship Type="http://schemas.openxmlformats.org/officeDocument/2006/relationships/hyperlink" Id="rId307" Target="https://doi.org/10.1016/j.atmosenv.2014.10.058" TargetMode="External" /><Relationship Type="http://schemas.openxmlformats.org/officeDocument/2006/relationships/hyperlink" Id="rId388" Target="https://doi.org/10.1016/j.atmosenv.2016.03.047" TargetMode="External" /><Relationship Type="http://schemas.openxmlformats.org/officeDocument/2006/relationships/hyperlink" Id="rId228" Target="https://doi.org/10.1016/j.atmosenv.2016.11.002" TargetMode="External" /><Relationship Type="http://schemas.openxmlformats.org/officeDocument/2006/relationships/hyperlink" Id="rId301" Target="https://doi.org/10.1016/j.biombioe.2013.07.002" TargetMode="External" /><Relationship Type="http://schemas.openxmlformats.org/officeDocument/2006/relationships/hyperlink" Id="rId331" Target="https://doi.org/10.1016/j.egyr.2022.11.166" TargetMode="External" /><Relationship Type="http://schemas.openxmlformats.org/officeDocument/2006/relationships/hyperlink" Id="rId385" Target="https://doi.org/10.1016/j.enbuild.2008.07.013" TargetMode="External" /><Relationship Type="http://schemas.openxmlformats.org/officeDocument/2006/relationships/hyperlink" Id="rId311" Target="https://doi.org/10.1016/j.enpol.2020.111468" TargetMode="External" /><Relationship Type="http://schemas.openxmlformats.org/officeDocument/2006/relationships/hyperlink" Id="rId263" Target="https://doi.org/10.1016/j.envint.2016.05.029" TargetMode="External" /><Relationship Type="http://schemas.openxmlformats.org/officeDocument/2006/relationships/hyperlink" Id="rId278" Target="https://doi.org/10.1016/j.envint.2017.03.010" TargetMode="External" /><Relationship Type="http://schemas.openxmlformats.org/officeDocument/2006/relationships/hyperlink" Id="rId323" Target="https://doi.org/10.1016/j.envint.2017.11.018" TargetMode="External" /><Relationship Type="http://schemas.openxmlformats.org/officeDocument/2006/relationships/hyperlink" Id="rId137" Target="https://doi.org/10.1016/j.envint.2017.11.021" TargetMode="External" /><Relationship Type="http://schemas.openxmlformats.org/officeDocument/2006/relationships/hyperlink" Id="rId319" Target="https://doi.org/10.1016/j.envint.2018.04.048" TargetMode="External" /><Relationship Type="http://schemas.openxmlformats.org/officeDocument/2006/relationships/hyperlink" Id="rId309" Target="https://doi.org/10.1016/j.envint.2020.105635" TargetMode="External" /><Relationship Type="http://schemas.openxmlformats.org/officeDocument/2006/relationships/hyperlink" Id="rId237" Target="https://doi.org/10.1016/j.envint.2020.106297" TargetMode="External" /><Relationship Type="http://schemas.openxmlformats.org/officeDocument/2006/relationships/hyperlink" Id="rId244" Target="https://doi.org/10.1016/j.envpol.2017.01.005" TargetMode="External" /><Relationship Type="http://schemas.openxmlformats.org/officeDocument/2006/relationships/hyperlink" Id="rId202" Target="https://doi.org/10.1016/j.envpol.2017.10.123" TargetMode="External" /><Relationship Type="http://schemas.openxmlformats.org/officeDocument/2006/relationships/hyperlink" Id="rId348" Target="https://doi.org/10.1016/j.envpol.2020.114128" TargetMode="External" /><Relationship Type="http://schemas.openxmlformats.org/officeDocument/2006/relationships/hyperlink" Id="rId333" Target="https://doi.org/10.1016/j.envpol.2020.115630" TargetMode="External" /><Relationship Type="http://schemas.openxmlformats.org/officeDocument/2006/relationships/hyperlink" Id="rId232" Target="https://doi.org/10.1016/j.envpol.2021.117997" TargetMode="External" /><Relationship Type="http://schemas.openxmlformats.org/officeDocument/2006/relationships/hyperlink" Id="rId161" Target="https://doi.org/10.1016/j.esd.2012.04.001" TargetMode="External" /><Relationship Type="http://schemas.openxmlformats.org/officeDocument/2006/relationships/hyperlink" Id="rId292" Target="https://doi.org/10.1016/j.esd.2017.11.003" TargetMode="External" /><Relationship Type="http://schemas.openxmlformats.org/officeDocument/2006/relationships/hyperlink" Id="rId353" Target="https://doi.org/10.1016/j.esd.2023.01.013" TargetMode="External" /><Relationship Type="http://schemas.openxmlformats.org/officeDocument/2006/relationships/hyperlink" Id="rId369" Target="https://doi.org/10.1016/j.gloenvcha.2015.01.010" TargetMode="External" /><Relationship Type="http://schemas.openxmlformats.org/officeDocument/2006/relationships/hyperlink" Id="rId246" Target="https://doi.org/10.1016/j.jbiomech.2009.05.029" TargetMode="External" /><Relationship Type="http://schemas.openxmlformats.org/officeDocument/2006/relationships/hyperlink" Id="rId329" Target="https://doi.org/10.1016/j.jeconom.2020.09.006" TargetMode="External" /><Relationship Type="http://schemas.openxmlformats.org/officeDocument/2006/relationships/hyperlink" Id="rId165" Target="https://doi.org/10.1016/j.jeconom.2020.12.001" TargetMode="External" /><Relationship Type="http://schemas.openxmlformats.org/officeDocument/2006/relationships/hyperlink" Id="rId209" Target="https://doi.org/10.1016/j.jeconom.2021.03.014" TargetMode="External" /><Relationship Type="http://schemas.openxmlformats.org/officeDocument/2006/relationships/hyperlink" Id="rId265" Target="https://doi.org/10.1016/j.jenvman.2023.119420" TargetMode="External" /><Relationship Type="http://schemas.openxmlformats.org/officeDocument/2006/relationships/hyperlink" Id="rId147" Target="https://doi.org/10.1016/j.jfineco.2022.01.004" TargetMode="External" /><Relationship Type="http://schemas.openxmlformats.org/officeDocument/2006/relationships/hyperlink" Id="rId267" Target="https://doi.org/10.1016/j.scitotenv.2016.01.032" TargetMode="External" /><Relationship Type="http://schemas.openxmlformats.org/officeDocument/2006/relationships/hyperlink" Id="rId350" Target="https://doi.org/10.1016/j.scitotenv.2016.06.215" TargetMode="External" /><Relationship Type="http://schemas.openxmlformats.org/officeDocument/2006/relationships/hyperlink" Id="rId305" Target="https://doi.org/10.1016/j.scitotenv.2016.06.231" TargetMode="External" /><Relationship Type="http://schemas.openxmlformats.org/officeDocument/2006/relationships/hyperlink" Id="rId141" Target="https://doi.org/10.1016/j.scitotenv.2020.144464" TargetMode="External" /><Relationship Type="http://schemas.openxmlformats.org/officeDocument/2006/relationships/hyperlink" Id="rId371" Target="https://doi.org/10.1016/j.scitotenv.2020.144645" TargetMode="External" /><Relationship Type="http://schemas.openxmlformats.org/officeDocument/2006/relationships/hyperlink" Id="rId181" Target="https://doi.org/10.1021/acs.est.0c02776" TargetMode="External" /><Relationship Type="http://schemas.openxmlformats.org/officeDocument/2006/relationships/hyperlink" Id="rId343" Target="https://doi.org/10.1021/acs.est.1c05309" TargetMode="External" /><Relationship Type="http://schemas.openxmlformats.org/officeDocument/2006/relationships/hyperlink" Id="rId321" Target="https://doi.org/10.1021/acs.est.2c06800" TargetMode="External" /><Relationship Type="http://schemas.openxmlformats.org/officeDocument/2006/relationships/hyperlink" Id="rId258" Target="https://doi.org/10.1021/acs.est.2c07492" TargetMode="External" /><Relationship Type="http://schemas.openxmlformats.org/officeDocument/2006/relationships/hyperlink" Id="rId223" Target="https://doi.org/10.1021/acs.est.2c09289" TargetMode="External" /><Relationship Type="http://schemas.openxmlformats.org/officeDocument/2006/relationships/hyperlink" Id="rId144" Target="https://doi.org/10.1021/acs.est.6b02533" TargetMode="External" /><Relationship Type="http://schemas.openxmlformats.org/officeDocument/2006/relationships/hyperlink" Id="rId337" Target="https://doi.org/10.1021/acs.est.8b07040" TargetMode="External" /><Relationship Type="http://schemas.openxmlformats.org/officeDocument/2006/relationships/hyperlink" Id="rId153" Target="https://doi.org/10.1021/acs.est.9b02061" TargetMode="External" /><Relationship Type="http://schemas.openxmlformats.org/officeDocument/2006/relationships/hyperlink" Id="rId169" Target="https://doi.org/10.1021/acsearthspacechem.1c00174" TargetMode="External" /><Relationship Type="http://schemas.openxmlformats.org/officeDocument/2006/relationships/hyperlink" Id="rId339" Target="https://doi.org/10.1021/pr800545q" TargetMode="External" /><Relationship Type="http://schemas.openxmlformats.org/officeDocument/2006/relationships/hyperlink" Id="rId327" Target="https://doi.org/10.1029/2008JD010216" TargetMode="External" /><Relationship Type="http://schemas.openxmlformats.org/officeDocument/2006/relationships/hyperlink" Id="rId381" Target="https://doi.org/10.1029/2023EF003860" TargetMode="External" /><Relationship Type="http://schemas.openxmlformats.org/officeDocument/2006/relationships/hyperlink" Id="rId173" Target="https://doi.org/10.1038/s41370-021-00309-5" TargetMode="External" /><Relationship Type="http://schemas.openxmlformats.org/officeDocument/2006/relationships/hyperlink" Id="rId149" Target="https://doi.org/10.1038/s41560-019-0386-2" TargetMode="External" /><Relationship Type="http://schemas.openxmlformats.org/officeDocument/2006/relationships/hyperlink" Id="rId288" Target="https://doi.org/10.1056/NEJM200003233421202" TargetMode="External" /><Relationship Type="http://schemas.openxmlformats.org/officeDocument/2006/relationships/hyperlink" Id="rId377" Target="https://doi.org/10.1073/pnas.1907956116" TargetMode="External" /><Relationship Type="http://schemas.openxmlformats.org/officeDocument/2006/relationships/hyperlink" Id="rId157" Target="https://doi.org/10.1080/19439342.2013.775177" TargetMode="External" /><Relationship Type="http://schemas.openxmlformats.org/officeDocument/2006/relationships/hyperlink" Id="rId175" Target="https://doi.org/10.1088/1748-9326/aa751e" TargetMode="External" /><Relationship Type="http://schemas.openxmlformats.org/officeDocument/2006/relationships/hyperlink" Id="rId317" Target="https://doi.org/10.1093/aje/kwp100" TargetMode="External" /><Relationship Type="http://schemas.openxmlformats.org/officeDocument/2006/relationships/hyperlink" Id="rId221" Target="https://doi.org/10.1093/ajh/hpab141" TargetMode="External" /><Relationship Type="http://schemas.openxmlformats.org/officeDocument/2006/relationships/hyperlink" Id="rId177" Target="https://doi.org/10.1093/ajh/hpu163" TargetMode="External" /><Relationship Type="http://schemas.openxmlformats.org/officeDocument/2006/relationships/hyperlink" Id="rId260" Target="https://doi.org/10.1093/ije/dyu107" TargetMode="External" /><Relationship Type="http://schemas.openxmlformats.org/officeDocument/2006/relationships/hyperlink" Id="rId207" Target="https://doi.org/10.1097/EDE.0000000000001611" TargetMode="External" /><Relationship Type="http://schemas.openxmlformats.org/officeDocument/2006/relationships/hyperlink" Id="rId358" Target="https://doi.org/10.1097/EE9.0000000000000078" TargetMode="External" /><Relationship Type="http://schemas.openxmlformats.org/officeDocument/2006/relationships/hyperlink" Id="rId325" Target="https://doi.org/10.1097/HJH.0000000000003198" TargetMode="External" /><Relationship Type="http://schemas.openxmlformats.org/officeDocument/2006/relationships/hyperlink" Id="rId346" Target="https://doi.org/10.1111/ina.12318" TargetMode="External" /><Relationship Type="http://schemas.openxmlformats.org/officeDocument/2006/relationships/hyperlink" Id="rId240" Target="https://doi.org/10.1111/ina.13095" TargetMode="External" /><Relationship Type="http://schemas.openxmlformats.org/officeDocument/2006/relationships/hyperlink" Id="rId230" Target="https://doi.org/10.1111/j.1749-6632.2010.05638.x" TargetMode="External" /><Relationship Type="http://schemas.openxmlformats.org/officeDocument/2006/relationships/hyperlink" Id="rId313" Target="https://doi.org/10.1126/sciadv.1700300" TargetMode="External" /><Relationship Type="http://schemas.openxmlformats.org/officeDocument/2006/relationships/hyperlink" Id="rId373" Target="https://doi.org/10.1126/sciadv.aba7621" TargetMode="External" /><Relationship Type="http://schemas.openxmlformats.org/officeDocument/2006/relationships/hyperlink" Id="rId190" Target="https://doi.org/10.1126/science.1247348" TargetMode="External" /><Relationship Type="http://schemas.openxmlformats.org/officeDocument/2006/relationships/hyperlink" Id="rId219" Target="https://doi.org/10.1136/bmj.e8446" TargetMode="External" /><Relationship Type="http://schemas.openxmlformats.org/officeDocument/2006/relationships/hyperlink" Id="rId269" Target="https://doi.org/10.1136/bmjopen-2018-026517" TargetMode="External" /><Relationship Type="http://schemas.openxmlformats.org/officeDocument/2006/relationships/hyperlink" Id="rId151" Target="https://doi.org/10.1136/heartjnl-2017-312595" TargetMode="External" /><Relationship Type="http://schemas.openxmlformats.org/officeDocument/2006/relationships/hyperlink" Id="rId159" Target="https://doi.org/10.1161/CIRCULATIONAHA.120.052666" TargetMode="External" /><Relationship Type="http://schemas.openxmlformats.org/officeDocument/2006/relationships/hyperlink" Id="rId192" Target="https://doi.org/10.1161/HYPERTENSIONAHA.111.00003" TargetMode="External" /><Relationship Type="http://schemas.openxmlformats.org/officeDocument/2006/relationships/hyperlink" Id="rId367" Target="https://doi.org/10.1161/HYPERTENSIONAHA.122.19362" TargetMode="External" /><Relationship Type="http://schemas.openxmlformats.org/officeDocument/2006/relationships/hyperlink" Id="rId290" Target="https://doi.org/10.1164/rccm.200810-1556OC" TargetMode="External" /><Relationship Type="http://schemas.openxmlformats.org/officeDocument/2006/relationships/hyperlink" Id="rId215" Target="https://doi.org/10.1164/rccm.201205-0850OC" TargetMode="External" /><Relationship Type="http://schemas.openxmlformats.org/officeDocument/2006/relationships/hyperlink" Id="rId139" Target="https://doi.org/10.1164/rccm.201606-1177OC" TargetMode="External" /><Relationship Type="http://schemas.openxmlformats.org/officeDocument/2006/relationships/hyperlink" Id="rId171" Target="https://doi.org/10.1164/rccm.202006-2319OC" TargetMode="External" /><Relationship Type="http://schemas.openxmlformats.org/officeDocument/2006/relationships/hyperlink" Id="rId235" Target="https://doi.org/10.1164/rccm.202402-0398ST" TargetMode="External" /><Relationship Type="http://schemas.openxmlformats.org/officeDocument/2006/relationships/hyperlink" Id="rId248" Target="https://doi.org/10.1177/1420326X221109510" TargetMode="External" /><Relationship Type="http://schemas.openxmlformats.org/officeDocument/2006/relationships/hyperlink" Id="rId205" Target="https://doi.org/10.1177/1745691614551642" TargetMode="External" /><Relationship Type="http://schemas.openxmlformats.org/officeDocument/2006/relationships/hyperlink" Id="rId179" Target="https://doi.org/10.1186/s13601-018-0208-9" TargetMode="External" /><Relationship Type="http://schemas.openxmlformats.org/officeDocument/2006/relationships/hyperlink" Id="rId213" Target="https://doi.org/10.1198/000313001300339897" TargetMode="External" /><Relationship Type="http://schemas.openxmlformats.org/officeDocument/2006/relationships/hyperlink" Id="rId294" Target="https://doi.org/10.1257/aeri.20210236" TargetMode="External" /><Relationship Type="http://schemas.openxmlformats.org/officeDocument/2006/relationships/hyperlink" Id="rId362" Target="https://doi.org/10.12688/wellcomeopenres.15470.2" TargetMode="External" /><Relationship Type="http://schemas.openxmlformats.org/officeDocument/2006/relationships/hyperlink" Id="rId217" Target="https://doi.org/10.1289/EHP10295" TargetMode="External" /><Relationship Type="http://schemas.openxmlformats.org/officeDocument/2006/relationships/hyperlink" Id="rId211" Target="https://doi.org/10.1289/EHP11016" TargetMode="External" /><Relationship Type="http://schemas.openxmlformats.org/officeDocument/2006/relationships/hyperlink" Id="rId299" Target="https://doi.org/10.1289/ehp.10021" TargetMode="External" /><Relationship Type="http://schemas.openxmlformats.org/officeDocument/2006/relationships/hyperlink" Id="rId254" Target="https://doi.org/10.1289/ehp.1002834" TargetMode="External" /><Relationship Type="http://schemas.openxmlformats.org/officeDocument/2006/relationships/hyperlink" Id="rId155" Target="https://doi.org/10.1289/ehp.1003371" TargetMode="External" /><Relationship Type="http://schemas.openxmlformats.org/officeDocument/2006/relationships/hyperlink" Id="rId282" Target="https://doi.org/10.1289/ehp.1306639" TargetMode="External" /><Relationship Type="http://schemas.openxmlformats.org/officeDocument/2006/relationships/hyperlink" Id="rId276" Target="https://doi.org/10.1289/ehp.6588" TargetMode="External" /><Relationship Type="http://schemas.openxmlformats.org/officeDocument/2006/relationships/hyperlink" Id="rId375" Target="https://doi.org/10.1289/ehp.9479" TargetMode="External" /><Relationship Type="http://schemas.openxmlformats.org/officeDocument/2006/relationships/hyperlink" Id="rId252" Target="https://doi.org/10.1289/ehp.9888" TargetMode="External" /><Relationship Type="http://schemas.openxmlformats.org/officeDocument/2006/relationships/hyperlink" Id="rId183" Target="https://doi.org/10.1371/journal.pmed.0050078" TargetMode="External" /><Relationship Type="http://schemas.openxmlformats.org/officeDocument/2006/relationships/hyperlink" Id="rId341" Target="https://doi.org/10.18637/jss.v045.i03" TargetMode="External" /><Relationship Type="http://schemas.openxmlformats.org/officeDocument/2006/relationships/hyperlink" Id="rId365" Target="https://doi.org/10.2105/AJPH.2014.302360" TargetMode="External" /><Relationship Type="http://schemas.openxmlformats.org/officeDocument/2006/relationships/hyperlink" Id="rId355" Target="https://doi.org/10.2139/ssrn.3906345" TargetMode="External" /><Relationship Type="http://schemas.openxmlformats.org/officeDocument/2006/relationships/hyperlink" Id="rId379" Target="https://doi.org/10.3390/atmos15101212" TargetMode="External" /><Relationship Type="http://schemas.openxmlformats.org/officeDocument/2006/relationships/hyperlink" Id="rId242" Target="https://doi.org/10.3390/ijerph14020186" TargetMode="External" /><Relationship Type="http://schemas.openxmlformats.org/officeDocument/2006/relationships/hyperlink" Id="rId383" Target="https://doi.org/10.3390/rs16071196" TargetMode="External" /><Relationship Type="http://schemas.openxmlformats.org/officeDocument/2006/relationships/hyperlink" Id="rId256" Target="https://doi.org/10.3390/s20164381" TargetMode="External" /><Relationship Type="http://schemas.openxmlformats.org/officeDocument/2006/relationships/hyperlink" Id="rId335" Target="https://doi.org/10.5194/acp-17-9485-2017" TargetMode="External" /><Relationship Type="http://schemas.openxmlformats.org/officeDocument/2006/relationships/hyperlink" Id="rId225" Target="https://doi.org/10.9745/GHSP-D-20-00011" TargetMode="External" /><Relationship Type="http://schemas.openxmlformats.org/officeDocument/2006/relationships/hyperlink" Id="rId132"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48" Target="https://quotsoft.net/air" TargetMode="External" /><Relationship Type="http://schemas.openxmlformats.org/officeDocument/2006/relationships/hyperlink" Id="rId286" Target="https://www.ncbi.nlm.nih.gov/pubmed/11282915" TargetMode="External" /><Relationship Type="http://schemas.openxmlformats.org/officeDocument/2006/relationships/hyperlink" Id="rId272" Target="https://www.ncbi.nlm.nih.gov/pubmed/12551878" TargetMode="External" /><Relationship Type="http://schemas.openxmlformats.org/officeDocument/2006/relationships/hyperlink" Id="rId360" Target="https://www.ncbi.nlm.nih.gov/pubmed/19146745" TargetMode="External" /><Relationship Type="http://schemas.openxmlformats.org/officeDocument/2006/relationships/hyperlink" Id="rId188"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dcterms:created xsi:type="dcterms:W3CDTF">2025-01-27T13:16:01Z</dcterms:created>
  <dcterms:modified xsi:type="dcterms:W3CDTF">2025-01-27T13:16:01Z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2025-01-27</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University; [2] Colorado State University; [3] Peking University; [4] University of the Chinese Academy of Sciences</vt:lpwstr>
  </property>
  <property fmtid="{D5CDD505-2E9C-101B-9397-08002B2CF9AE}" pid="14" name="toc-title">
    <vt:lpwstr>Table of contents</vt:lpwstr>
  </property>
</Properties>
</file>